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31E77" w14:textId="38BBEE0D" w:rsidR="00A46B78" w:rsidRDefault="00350B47" w:rsidP="00A46B78">
      <w:pPr>
        <w:pStyle w:val="Heading2"/>
        <w:jc w:val="center"/>
        <w:rPr>
          <w:rFonts w:ascii="Helvetica" w:hAnsi="Helvetica"/>
          <w:b/>
          <w:color w:val="47D492"/>
        </w:rPr>
      </w:pPr>
      <w:r w:rsidRPr="00BD591A">
        <w:rPr>
          <w:rFonts w:ascii="Helvetica" w:hAnsi="Helvetica"/>
          <w:b/>
          <w:color w:val="47D492"/>
          <w:sz w:val="28"/>
          <w:szCs w:val="28"/>
        </w:rPr>
        <w:t xml:space="preserve">TOOL: </w:t>
      </w:r>
      <w:bookmarkStart w:id="0" w:name="_Toc399770157"/>
      <w:bookmarkStart w:id="1" w:name="_GoBack"/>
      <w:r w:rsidR="00A46B78" w:rsidRPr="00A46B78">
        <w:rPr>
          <w:rFonts w:ascii="Helvetica" w:hAnsi="Helvetica"/>
          <w:b/>
          <w:color w:val="47D492"/>
        </w:rPr>
        <w:t>Instructional Practices that Promote SEL</w:t>
      </w:r>
      <w:bookmarkEnd w:id="0"/>
    </w:p>
    <w:bookmarkEnd w:id="1"/>
    <w:p w14:paraId="1CA838C0" w14:textId="7E64DAB8" w:rsidR="00A46B78" w:rsidRDefault="00A46B78" w:rsidP="00A46B78"/>
    <w:p w14:paraId="5782A650" w14:textId="77777777" w:rsidR="00F154A8" w:rsidRPr="000151F9" w:rsidRDefault="00F154A8" w:rsidP="00F154A8">
      <w:pP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Pr="000151F9">
        <w:rPr>
          <w:rFonts w:asciiTheme="minorHAnsi" w:hAnsiTheme="minorHAnsi"/>
        </w:rPr>
        <w:t xml:space="preserve">his </w:t>
      </w:r>
      <w:r>
        <w:rPr>
          <w:rFonts w:asciiTheme="minorHAnsi" w:hAnsiTheme="minorHAnsi"/>
        </w:rPr>
        <w:t xml:space="preserve">section </w:t>
      </w:r>
      <w:r w:rsidRPr="000151F9">
        <w:rPr>
          <w:rFonts w:asciiTheme="minorHAnsi" w:hAnsiTheme="minorHAnsi"/>
        </w:rPr>
        <w:t xml:space="preserve">provides examples of </w:t>
      </w:r>
      <w:r>
        <w:rPr>
          <w:rFonts w:asciiTheme="minorHAnsi" w:hAnsiTheme="minorHAnsi"/>
        </w:rPr>
        <w:t xml:space="preserve">specific teaching methods </w:t>
      </w:r>
      <w:r w:rsidRPr="000151F9">
        <w:rPr>
          <w:rFonts w:asciiTheme="minorHAnsi" w:hAnsiTheme="minorHAnsi"/>
        </w:rPr>
        <w:t xml:space="preserve">that may be part of current instructional practice. As you read the list, place a check in the column that indicates how often you use </w:t>
      </w:r>
      <w:r>
        <w:rPr>
          <w:rFonts w:asciiTheme="minorHAnsi" w:hAnsiTheme="minorHAnsi"/>
        </w:rPr>
        <w:t>the method</w:t>
      </w:r>
      <w:r w:rsidRPr="000151F9">
        <w:rPr>
          <w:rFonts w:asciiTheme="minorHAnsi" w:hAnsiTheme="minorHAnsi"/>
        </w:rPr>
        <w:t xml:space="preserve">. In order to expand instructional practice, it would be appropriate to identify the area and the </w:t>
      </w:r>
      <w:r>
        <w:rPr>
          <w:rFonts w:asciiTheme="minorHAnsi" w:hAnsiTheme="minorHAnsi"/>
        </w:rPr>
        <w:t xml:space="preserve">methods </w:t>
      </w:r>
      <w:r w:rsidRPr="000151F9">
        <w:rPr>
          <w:rFonts w:asciiTheme="minorHAnsi" w:hAnsiTheme="minorHAnsi"/>
        </w:rPr>
        <w:t>you would like to begin using more frequently and develop an action plan for implementation.</w:t>
      </w:r>
    </w:p>
    <w:p w14:paraId="4A331FCE" w14:textId="77777777" w:rsidR="00F154A8" w:rsidRPr="000151F9" w:rsidRDefault="00F154A8" w:rsidP="00F154A8">
      <w:pPr>
        <w:tabs>
          <w:tab w:val="left" w:pos="5666"/>
        </w:tabs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64"/>
        <w:gridCol w:w="1096"/>
        <w:gridCol w:w="1286"/>
        <w:gridCol w:w="1093"/>
      </w:tblGrid>
      <w:tr w:rsidR="00F154A8" w:rsidRPr="000151F9" w14:paraId="1C211E54" w14:textId="77777777" w:rsidTr="00245B40">
        <w:trPr>
          <w:trHeight w:val="226"/>
        </w:trPr>
        <w:tc>
          <w:tcPr>
            <w:tcW w:w="5964" w:type="dxa"/>
            <w:vMerge w:val="restart"/>
            <w:shd w:val="clear" w:color="auto" w:fill="D9D9D9" w:themeFill="background1" w:themeFillShade="D9"/>
            <w:vAlign w:val="center"/>
          </w:tcPr>
          <w:p w14:paraId="26580C63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Teacher practices</w:t>
            </w:r>
            <w:r w:rsidRPr="000151F9">
              <w:rPr>
                <w:rFonts w:asciiTheme="minorHAnsi" w:hAnsiTheme="minorHAnsi"/>
                <w:b/>
                <w:bCs/>
              </w:rPr>
              <w:t xml:space="preserve"> that nurture self-awareness of </w:t>
            </w:r>
            <w:r>
              <w:rPr>
                <w:rFonts w:asciiTheme="minorHAnsi" w:hAnsiTheme="minorHAnsi"/>
                <w:b/>
                <w:bCs/>
              </w:rPr>
              <w:t>students’</w:t>
            </w:r>
            <w:r w:rsidRPr="000151F9">
              <w:rPr>
                <w:rFonts w:asciiTheme="minorHAnsi" w:hAnsiTheme="minorHAnsi"/>
                <w:b/>
                <w:bCs/>
              </w:rPr>
              <w:t xml:space="preserve"> thinking, feelings, and understanding </w:t>
            </w:r>
          </w:p>
        </w:tc>
        <w:tc>
          <w:tcPr>
            <w:tcW w:w="3386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bottom"/>
          </w:tcPr>
          <w:p w14:paraId="1ADFF0AF" w14:textId="77777777" w:rsidR="00F154A8" w:rsidRPr="000151F9" w:rsidRDefault="00F154A8" w:rsidP="00245B40">
            <w:pPr>
              <w:tabs>
                <w:tab w:val="left" w:pos="5666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Frequency of Use</w:t>
            </w:r>
          </w:p>
        </w:tc>
      </w:tr>
      <w:tr w:rsidR="00F154A8" w:rsidRPr="000151F9" w14:paraId="13F9D774" w14:textId="77777777" w:rsidTr="00245B40">
        <w:trPr>
          <w:trHeight w:val="225"/>
        </w:trPr>
        <w:tc>
          <w:tcPr>
            <w:tcW w:w="5964" w:type="dxa"/>
            <w:vMerge/>
            <w:shd w:val="clear" w:color="auto" w:fill="D9D9D9" w:themeFill="background1" w:themeFillShade="D9"/>
            <w:vAlign w:val="center"/>
          </w:tcPr>
          <w:p w14:paraId="3D952B32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096" w:type="dxa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EA6FD39" w14:textId="77777777" w:rsidR="00F154A8" w:rsidRDefault="00F154A8" w:rsidP="00245B40">
            <w:pPr>
              <w:tabs>
                <w:tab w:val="left" w:pos="5666"/>
              </w:tabs>
              <w:jc w:val="center"/>
              <w:rPr>
                <w:rFonts w:asciiTheme="minorHAnsi" w:hAnsiTheme="minorHAnsi"/>
                <w:b/>
                <w:bCs/>
              </w:rPr>
            </w:pPr>
            <w:r w:rsidRPr="00985717">
              <w:rPr>
                <w:rFonts w:asciiTheme="minorHAnsi" w:hAnsiTheme="minorHAnsi"/>
                <w:bCs/>
                <w:i/>
              </w:rPr>
              <w:t>Rarely</w:t>
            </w:r>
          </w:p>
        </w:tc>
        <w:tc>
          <w:tcPr>
            <w:tcW w:w="119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74D484E" w14:textId="77777777" w:rsidR="00F154A8" w:rsidRDefault="00F154A8" w:rsidP="00245B40">
            <w:pPr>
              <w:tabs>
                <w:tab w:val="left" w:pos="5666"/>
              </w:tabs>
              <w:jc w:val="center"/>
              <w:rPr>
                <w:rFonts w:asciiTheme="minorHAnsi" w:hAnsiTheme="minorHAnsi"/>
                <w:b/>
                <w:bCs/>
              </w:rPr>
            </w:pPr>
            <w:r w:rsidRPr="00985717">
              <w:rPr>
                <w:rFonts w:asciiTheme="minorHAnsi" w:hAnsiTheme="minorHAnsi"/>
                <w:bCs/>
                <w:i/>
              </w:rPr>
              <w:t>Sometimes</w:t>
            </w:r>
          </w:p>
        </w:tc>
        <w:tc>
          <w:tcPr>
            <w:tcW w:w="1093" w:type="dxa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14:paraId="3ADB8E96" w14:textId="77777777" w:rsidR="00F154A8" w:rsidRDefault="00F154A8" w:rsidP="00245B40">
            <w:pPr>
              <w:tabs>
                <w:tab w:val="left" w:pos="5666"/>
              </w:tabs>
              <w:jc w:val="center"/>
              <w:rPr>
                <w:rFonts w:asciiTheme="minorHAnsi" w:hAnsiTheme="minorHAnsi"/>
                <w:b/>
                <w:bCs/>
              </w:rPr>
            </w:pPr>
            <w:r w:rsidRPr="00985717">
              <w:rPr>
                <w:rFonts w:asciiTheme="minorHAnsi" w:hAnsiTheme="minorHAnsi"/>
                <w:bCs/>
                <w:i/>
              </w:rPr>
              <w:t>Often</w:t>
            </w:r>
          </w:p>
        </w:tc>
      </w:tr>
      <w:tr w:rsidR="00F154A8" w:rsidRPr="000151F9" w14:paraId="6835BF08" w14:textId="77777777" w:rsidTr="00245B40">
        <w:tc>
          <w:tcPr>
            <w:tcW w:w="5964" w:type="dxa"/>
          </w:tcPr>
          <w:p w14:paraId="72CB3123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  <w:r w:rsidRPr="000151F9">
              <w:rPr>
                <w:rFonts w:asciiTheme="minorHAnsi" w:hAnsiTheme="minorHAnsi"/>
              </w:rPr>
              <w:t xml:space="preserve">Provide opportunities for students to reflect individually and collectively on their learning and describe what </w:t>
            </w:r>
            <w:r>
              <w:rPr>
                <w:rFonts w:asciiTheme="minorHAnsi" w:hAnsiTheme="minorHAnsi"/>
              </w:rPr>
              <w:t>was</w:t>
            </w:r>
            <w:r w:rsidRPr="000151F9">
              <w:rPr>
                <w:rFonts w:asciiTheme="minorHAnsi" w:hAnsiTheme="minorHAnsi"/>
              </w:rPr>
              <w:t xml:space="preserve"> meaning</w:t>
            </w:r>
            <w:r>
              <w:rPr>
                <w:rFonts w:asciiTheme="minorHAnsi" w:hAnsiTheme="minorHAnsi"/>
              </w:rPr>
              <w:t>ful</w:t>
            </w:r>
            <w:r w:rsidRPr="000151F9">
              <w:rPr>
                <w:rFonts w:asciiTheme="minorHAnsi" w:hAnsiTheme="minorHAnsi"/>
              </w:rPr>
              <w:t xml:space="preserve"> and what questions emerged. </w:t>
            </w:r>
          </w:p>
        </w:tc>
        <w:tc>
          <w:tcPr>
            <w:tcW w:w="1096" w:type="dxa"/>
          </w:tcPr>
          <w:p w14:paraId="78290E29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  <w:tc>
          <w:tcPr>
            <w:tcW w:w="1197" w:type="dxa"/>
          </w:tcPr>
          <w:p w14:paraId="5A11443D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  <w:tc>
          <w:tcPr>
            <w:tcW w:w="1093" w:type="dxa"/>
          </w:tcPr>
          <w:p w14:paraId="6373B00D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</w:tr>
      <w:tr w:rsidR="00F154A8" w:rsidRPr="000151F9" w14:paraId="3930BA29" w14:textId="77777777" w:rsidTr="00245B40">
        <w:tc>
          <w:tcPr>
            <w:tcW w:w="5964" w:type="dxa"/>
          </w:tcPr>
          <w:p w14:paraId="70EE8DB7" w14:textId="77777777" w:rsidR="00F154A8" w:rsidRPr="00DD45B2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  <w:r w:rsidRPr="00DD45B2">
              <w:rPr>
                <w:rFonts w:asciiTheme="minorHAnsi" w:hAnsiTheme="minorHAnsi"/>
              </w:rPr>
              <w:t xml:space="preserve">Invite students to recognize and articulate their strengths, needs, and values as well as areas for growth. </w:t>
            </w:r>
          </w:p>
        </w:tc>
        <w:tc>
          <w:tcPr>
            <w:tcW w:w="1096" w:type="dxa"/>
          </w:tcPr>
          <w:p w14:paraId="0ABF9055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  <w:tc>
          <w:tcPr>
            <w:tcW w:w="1197" w:type="dxa"/>
          </w:tcPr>
          <w:p w14:paraId="7210C140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  <w:tc>
          <w:tcPr>
            <w:tcW w:w="1093" w:type="dxa"/>
          </w:tcPr>
          <w:p w14:paraId="07D2B32F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</w:tr>
      <w:tr w:rsidR="00F154A8" w:rsidRPr="000151F9" w14:paraId="36B4AAC3" w14:textId="77777777" w:rsidTr="00245B40">
        <w:tc>
          <w:tcPr>
            <w:tcW w:w="5964" w:type="dxa"/>
          </w:tcPr>
          <w:p w14:paraId="1D62978E" w14:textId="77777777" w:rsidR="00F154A8" w:rsidRPr="00DD45B2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  <w:r w:rsidRPr="00DD45B2">
              <w:rPr>
                <w:rFonts w:asciiTheme="minorHAnsi" w:hAnsiTheme="minorHAnsi"/>
              </w:rPr>
              <w:t>Model optimism and hope while developing a classroom climate that supports a “can do” attitude.</w:t>
            </w:r>
          </w:p>
        </w:tc>
        <w:tc>
          <w:tcPr>
            <w:tcW w:w="1096" w:type="dxa"/>
          </w:tcPr>
          <w:p w14:paraId="6A5CE233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  <w:tc>
          <w:tcPr>
            <w:tcW w:w="1197" w:type="dxa"/>
          </w:tcPr>
          <w:p w14:paraId="085EA08A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  <w:tc>
          <w:tcPr>
            <w:tcW w:w="1093" w:type="dxa"/>
          </w:tcPr>
          <w:p w14:paraId="314171BA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</w:tr>
      <w:tr w:rsidR="00F154A8" w:rsidRPr="000151F9" w14:paraId="6D644FBC" w14:textId="77777777" w:rsidTr="00245B40">
        <w:tc>
          <w:tcPr>
            <w:tcW w:w="5964" w:type="dxa"/>
          </w:tcPr>
          <w:p w14:paraId="4C07CB8A" w14:textId="77777777" w:rsidR="00F154A8" w:rsidRPr="00DD45B2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  <w:r w:rsidRPr="00DD45B2">
              <w:rPr>
                <w:rFonts w:asciiTheme="minorHAnsi" w:hAnsiTheme="minorHAnsi"/>
              </w:rPr>
              <w:t>Model asking for help and provide students with concrete examples.</w:t>
            </w:r>
          </w:p>
        </w:tc>
        <w:tc>
          <w:tcPr>
            <w:tcW w:w="1096" w:type="dxa"/>
          </w:tcPr>
          <w:p w14:paraId="621838A9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  <w:tc>
          <w:tcPr>
            <w:tcW w:w="1197" w:type="dxa"/>
          </w:tcPr>
          <w:p w14:paraId="564288D4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  <w:tc>
          <w:tcPr>
            <w:tcW w:w="1093" w:type="dxa"/>
          </w:tcPr>
          <w:p w14:paraId="51881A43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</w:tr>
      <w:tr w:rsidR="00F154A8" w:rsidRPr="000151F9" w14:paraId="4178CB74" w14:textId="77777777" w:rsidTr="00245B40">
        <w:tc>
          <w:tcPr>
            <w:tcW w:w="5964" w:type="dxa"/>
          </w:tcPr>
          <w:p w14:paraId="3C53BF81" w14:textId="77777777" w:rsidR="00F154A8" w:rsidRPr="00DD45B2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  <w:r w:rsidRPr="00DD45B2">
              <w:rPr>
                <w:rFonts w:asciiTheme="minorHAnsi" w:hAnsiTheme="minorHAnsi"/>
              </w:rPr>
              <w:t>Set attainable goals with students that are reachable so they can develop self-efficacy and trust that they can be successful reaching goals.</w:t>
            </w:r>
          </w:p>
        </w:tc>
        <w:tc>
          <w:tcPr>
            <w:tcW w:w="1096" w:type="dxa"/>
          </w:tcPr>
          <w:p w14:paraId="73E69A64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  <w:tc>
          <w:tcPr>
            <w:tcW w:w="1197" w:type="dxa"/>
          </w:tcPr>
          <w:p w14:paraId="70BDE90F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  <w:tc>
          <w:tcPr>
            <w:tcW w:w="1093" w:type="dxa"/>
          </w:tcPr>
          <w:p w14:paraId="40A2D2AB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</w:tr>
      <w:tr w:rsidR="00F154A8" w:rsidRPr="000151F9" w14:paraId="19382A65" w14:textId="77777777" w:rsidTr="00245B40">
        <w:tc>
          <w:tcPr>
            <w:tcW w:w="5964" w:type="dxa"/>
          </w:tcPr>
          <w:p w14:paraId="5221F91B" w14:textId="77777777" w:rsidR="00F154A8" w:rsidRPr="00DD45B2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  <w:r w:rsidRPr="00DD45B2">
              <w:rPr>
                <w:rFonts w:asciiTheme="minorHAnsi" w:hAnsiTheme="minorHAnsi"/>
              </w:rPr>
              <w:t>Provide a variety of learning opportunities for students to identify and express emotions constructively.</w:t>
            </w:r>
          </w:p>
        </w:tc>
        <w:tc>
          <w:tcPr>
            <w:tcW w:w="1096" w:type="dxa"/>
          </w:tcPr>
          <w:p w14:paraId="7C5E6416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  <w:tc>
          <w:tcPr>
            <w:tcW w:w="1197" w:type="dxa"/>
          </w:tcPr>
          <w:p w14:paraId="4C3293AE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  <w:tc>
          <w:tcPr>
            <w:tcW w:w="1093" w:type="dxa"/>
          </w:tcPr>
          <w:p w14:paraId="4B58656F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</w:tr>
      <w:tr w:rsidR="00F154A8" w:rsidRPr="000151F9" w14:paraId="5D4CF17F" w14:textId="77777777" w:rsidTr="00245B40">
        <w:tc>
          <w:tcPr>
            <w:tcW w:w="5964" w:type="dxa"/>
          </w:tcPr>
          <w:p w14:paraId="1ABF1AB8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  <w:r w:rsidRPr="000151F9">
              <w:rPr>
                <w:rFonts w:asciiTheme="minorHAnsi" w:hAnsiTheme="minorHAnsi"/>
              </w:rPr>
              <w:t>Offer positive and specific feedback that is timely, constructive, and provides students with guidance needed to improve performance and contribute to a caring and respectful classroom.</w:t>
            </w:r>
          </w:p>
        </w:tc>
        <w:tc>
          <w:tcPr>
            <w:tcW w:w="1096" w:type="dxa"/>
          </w:tcPr>
          <w:p w14:paraId="3070B6E6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  <w:tc>
          <w:tcPr>
            <w:tcW w:w="1197" w:type="dxa"/>
          </w:tcPr>
          <w:p w14:paraId="6F2555EA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  <w:tc>
          <w:tcPr>
            <w:tcW w:w="1093" w:type="dxa"/>
          </w:tcPr>
          <w:p w14:paraId="065DF357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</w:tr>
      <w:tr w:rsidR="00F154A8" w:rsidRPr="000151F9" w14:paraId="7DC4A831" w14:textId="77777777" w:rsidTr="00245B40">
        <w:tc>
          <w:tcPr>
            <w:tcW w:w="5964" w:type="dxa"/>
          </w:tcPr>
          <w:p w14:paraId="6BD98B5F" w14:textId="77777777" w:rsidR="00F154A8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  <w:r w:rsidRPr="000151F9">
              <w:rPr>
                <w:rFonts w:asciiTheme="minorHAnsi" w:hAnsiTheme="minorHAnsi"/>
              </w:rPr>
              <w:t>Model thinking skills and help students develop their own.</w:t>
            </w:r>
          </w:p>
          <w:p w14:paraId="13C4AD7B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  <w:tc>
          <w:tcPr>
            <w:tcW w:w="1096" w:type="dxa"/>
          </w:tcPr>
          <w:p w14:paraId="7B4005CC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  <w:tc>
          <w:tcPr>
            <w:tcW w:w="1197" w:type="dxa"/>
          </w:tcPr>
          <w:p w14:paraId="622B5333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  <w:tc>
          <w:tcPr>
            <w:tcW w:w="1093" w:type="dxa"/>
          </w:tcPr>
          <w:p w14:paraId="3323C18A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</w:tr>
    </w:tbl>
    <w:p w14:paraId="7C755091" w14:textId="77777777" w:rsidR="00F154A8" w:rsidRDefault="00F154A8" w:rsidP="00F154A8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63"/>
        <w:gridCol w:w="1097"/>
        <w:gridCol w:w="1286"/>
        <w:gridCol w:w="1093"/>
      </w:tblGrid>
      <w:tr w:rsidR="00F154A8" w:rsidRPr="000151F9" w14:paraId="6B2CA39C" w14:textId="77777777" w:rsidTr="00245B40">
        <w:trPr>
          <w:trHeight w:val="226"/>
        </w:trPr>
        <w:tc>
          <w:tcPr>
            <w:tcW w:w="5963" w:type="dxa"/>
            <w:vMerge w:val="restart"/>
            <w:shd w:val="clear" w:color="auto" w:fill="D9D9D9" w:themeFill="background1" w:themeFillShade="D9"/>
          </w:tcPr>
          <w:p w14:paraId="3BA0B2C0" w14:textId="77777777" w:rsidR="00F154A8" w:rsidRPr="00DD45B2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lastRenderedPageBreak/>
              <w:t>Teacher practices</w:t>
            </w:r>
            <w:r w:rsidRPr="00DD45B2">
              <w:rPr>
                <w:rFonts w:asciiTheme="minorHAnsi" w:hAnsiTheme="minorHAnsi"/>
                <w:b/>
                <w:bCs/>
              </w:rPr>
              <w:t xml:space="preserve"> to nurture students’ ability to manage emotions, control impulses, deal with stress, and achieve goals</w:t>
            </w:r>
          </w:p>
        </w:tc>
        <w:tc>
          <w:tcPr>
            <w:tcW w:w="3387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bottom"/>
          </w:tcPr>
          <w:p w14:paraId="1EF65521" w14:textId="77777777" w:rsidR="00F154A8" w:rsidRPr="000151F9" w:rsidRDefault="00F154A8" w:rsidP="00245B40">
            <w:pPr>
              <w:tabs>
                <w:tab w:val="left" w:pos="5666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Frequency of Use</w:t>
            </w:r>
          </w:p>
        </w:tc>
      </w:tr>
      <w:tr w:rsidR="00F154A8" w:rsidRPr="000151F9" w14:paraId="6AE5CFFB" w14:textId="77777777" w:rsidTr="00245B40">
        <w:trPr>
          <w:trHeight w:val="225"/>
        </w:trPr>
        <w:tc>
          <w:tcPr>
            <w:tcW w:w="5963" w:type="dxa"/>
            <w:vMerge/>
            <w:shd w:val="clear" w:color="auto" w:fill="D9D9D9" w:themeFill="background1" w:themeFillShade="D9"/>
          </w:tcPr>
          <w:p w14:paraId="2A8D8299" w14:textId="77777777" w:rsidR="00F154A8" w:rsidRPr="00DD45B2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1097" w:type="dxa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1D7E2DA" w14:textId="77777777" w:rsidR="00F154A8" w:rsidRPr="000151F9" w:rsidRDefault="00F154A8" w:rsidP="00245B40">
            <w:pPr>
              <w:tabs>
                <w:tab w:val="left" w:pos="5666"/>
              </w:tabs>
              <w:jc w:val="center"/>
              <w:rPr>
                <w:rFonts w:asciiTheme="minorHAnsi" w:hAnsiTheme="minorHAnsi"/>
              </w:rPr>
            </w:pPr>
            <w:r w:rsidRPr="00985717">
              <w:rPr>
                <w:rFonts w:asciiTheme="minorHAnsi" w:hAnsiTheme="minorHAnsi"/>
                <w:bCs/>
                <w:i/>
              </w:rPr>
              <w:t>Rarely</w:t>
            </w:r>
          </w:p>
        </w:tc>
        <w:tc>
          <w:tcPr>
            <w:tcW w:w="119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22692AC" w14:textId="77777777" w:rsidR="00F154A8" w:rsidRPr="000151F9" w:rsidRDefault="00F154A8" w:rsidP="00245B40">
            <w:pPr>
              <w:tabs>
                <w:tab w:val="left" w:pos="5666"/>
              </w:tabs>
              <w:jc w:val="center"/>
              <w:rPr>
                <w:rFonts w:asciiTheme="minorHAnsi" w:hAnsiTheme="minorHAnsi"/>
              </w:rPr>
            </w:pPr>
            <w:r w:rsidRPr="00985717">
              <w:rPr>
                <w:rFonts w:asciiTheme="minorHAnsi" w:hAnsiTheme="minorHAnsi"/>
                <w:bCs/>
                <w:i/>
              </w:rPr>
              <w:t>Sometimes</w:t>
            </w:r>
          </w:p>
        </w:tc>
        <w:tc>
          <w:tcPr>
            <w:tcW w:w="1093" w:type="dxa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14:paraId="3CD5A348" w14:textId="77777777" w:rsidR="00F154A8" w:rsidRPr="000151F9" w:rsidRDefault="00F154A8" w:rsidP="00245B40">
            <w:pPr>
              <w:tabs>
                <w:tab w:val="left" w:pos="5666"/>
              </w:tabs>
              <w:jc w:val="center"/>
              <w:rPr>
                <w:rFonts w:asciiTheme="minorHAnsi" w:hAnsiTheme="minorHAnsi"/>
              </w:rPr>
            </w:pPr>
            <w:r w:rsidRPr="00985717">
              <w:rPr>
                <w:rFonts w:asciiTheme="minorHAnsi" w:hAnsiTheme="minorHAnsi"/>
                <w:bCs/>
                <w:i/>
              </w:rPr>
              <w:t>Often</w:t>
            </w:r>
          </w:p>
        </w:tc>
      </w:tr>
      <w:tr w:rsidR="00F154A8" w:rsidRPr="000151F9" w14:paraId="29E0DC09" w14:textId="77777777" w:rsidTr="00245B40">
        <w:tc>
          <w:tcPr>
            <w:tcW w:w="5963" w:type="dxa"/>
          </w:tcPr>
          <w:p w14:paraId="0D68AD53" w14:textId="77777777" w:rsidR="00F154A8" w:rsidRPr="00DD45B2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  <w:r w:rsidRPr="00DD45B2">
              <w:rPr>
                <w:rFonts w:asciiTheme="minorHAnsi" w:hAnsiTheme="minorHAnsi"/>
              </w:rPr>
              <w:t>Collaborate with students to set norms for how students will work together and manage their own behaviors.</w:t>
            </w:r>
          </w:p>
        </w:tc>
        <w:tc>
          <w:tcPr>
            <w:tcW w:w="1097" w:type="dxa"/>
          </w:tcPr>
          <w:p w14:paraId="03CDF43D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  <w:tc>
          <w:tcPr>
            <w:tcW w:w="1197" w:type="dxa"/>
          </w:tcPr>
          <w:p w14:paraId="0F1F8CA6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  <w:tc>
          <w:tcPr>
            <w:tcW w:w="1093" w:type="dxa"/>
          </w:tcPr>
          <w:p w14:paraId="48637088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</w:tr>
      <w:tr w:rsidR="00F154A8" w:rsidRPr="000151F9" w14:paraId="4A12F452" w14:textId="77777777" w:rsidTr="00245B40">
        <w:tc>
          <w:tcPr>
            <w:tcW w:w="5963" w:type="dxa"/>
          </w:tcPr>
          <w:p w14:paraId="32661BD0" w14:textId="77777777" w:rsidR="00F154A8" w:rsidRPr="00DD45B2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  <w:r w:rsidRPr="00DD45B2">
              <w:rPr>
                <w:rFonts w:asciiTheme="minorHAnsi" w:hAnsiTheme="minorHAnsi"/>
              </w:rPr>
              <w:t>Establish smooth functioning of all routines by clearly identifying the students’ roles.</w:t>
            </w:r>
          </w:p>
        </w:tc>
        <w:tc>
          <w:tcPr>
            <w:tcW w:w="1097" w:type="dxa"/>
          </w:tcPr>
          <w:p w14:paraId="1245CC8A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  <w:tc>
          <w:tcPr>
            <w:tcW w:w="1197" w:type="dxa"/>
          </w:tcPr>
          <w:p w14:paraId="1AC472AC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  <w:tc>
          <w:tcPr>
            <w:tcW w:w="1093" w:type="dxa"/>
          </w:tcPr>
          <w:p w14:paraId="7D6FEE39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</w:tr>
      <w:tr w:rsidR="00F154A8" w:rsidRPr="000151F9" w14:paraId="3081D7CD" w14:textId="77777777" w:rsidTr="00245B40">
        <w:tc>
          <w:tcPr>
            <w:tcW w:w="5963" w:type="dxa"/>
          </w:tcPr>
          <w:p w14:paraId="5433D21E" w14:textId="77777777" w:rsidR="00F154A8" w:rsidRPr="00DD45B2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  <w:r w:rsidRPr="00DD45B2">
              <w:rPr>
                <w:rFonts w:asciiTheme="minorHAnsi" w:hAnsiTheme="minorHAnsi"/>
              </w:rPr>
              <w:t>Hold class meetings to establish relationships and to solve problems related to behavior and academics.</w:t>
            </w:r>
          </w:p>
        </w:tc>
        <w:tc>
          <w:tcPr>
            <w:tcW w:w="1097" w:type="dxa"/>
          </w:tcPr>
          <w:p w14:paraId="6310AB0D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  <w:tc>
          <w:tcPr>
            <w:tcW w:w="1197" w:type="dxa"/>
          </w:tcPr>
          <w:p w14:paraId="117F0FFB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  <w:tc>
          <w:tcPr>
            <w:tcW w:w="1093" w:type="dxa"/>
          </w:tcPr>
          <w:p w14:paraId="5294C622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</w:tr>
      <w:tr w:rsidR="00F154A8" w:rsidRPr="000151F9" w14:paraId="4DF52004" w14:textId="77777777" w:rsidTr="00245B40">
        <w:tc>
          <w:tcPr>
            <w:tcW w:w="5963" w:type="dxa"/>
          </w:tcPr>
          <w:p w14:paraId="004097F6" w14:textId="77777777" w:rsidR="00F154A8" w:rsidRPr="00DD45B2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  <w:r w:rsidRPr="00DD45B2">
              <w:rPr>
                <w:rFonts w:asciiTheme="minorHAnsi" w:hAnsiTheme="minorHAnsi"/>
              </w:rPr>
              <w:t>Teach students how to use effective self-talk and stress</w:t>
            </w:r>
            <w:r>
              <w:rPr>
                <w:rFonts w:asciiTheme="minorHAnsi" w:hAnsiTheme="minorHAnsi"/>
              </w:rPr>
              <w:t>-</w:t>
            </w:r>
            <w:r w:rsidRPr="00DD45B2">
              <w:rPr>
                <w:rFonts w:asciiTheme="minorHAnsi" w:hAnsiTheme="minorHAnsi"/>
              </w:rPr>
              <w:t>reduction approaches to manage their emotions and impulses and focus on the completion of learning tasks.</w:t>
            </w:r>
          </w:p>
        </w:tc>
        <w:tc>
          <w:tcPr>
            <w:tcW w:w="1097" w:type="dxa"/>
          </w:tcPr>
          <w:p w14:paraId="49126C98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  <w:tc>
          <w:tcPr>
            <w:tcW w:w="1197" w:type="dxa"/>
          </w:tcPr>
          <w:p w14:paraId="62DCCDD9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  <w:tc>
          <w:tcPr>
            <w:tcW w:w="1093" w:type="dxa"/>
          </w:tcPr>
          <w:p w14:paraId="4BD1E2C3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</w:tr>
      <w:tr w:rsidR="00F154A8" w:rsidRPr="000151F9" w14:paraId="56EACEC6" w14:textId="77777777" w:rsidTr="00245B40">
        <w:tc>
          <w:tcPr>
            <w:tcW w:w="5963" w:type="dxa"/>
          </w:tcPr>
          <w:p w14:paraId="4FDA16BD" w14:textId="77777777" w:rsidR="00F154A8" w:rsidRPr="00DD45B2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  <w:r w:rsidRPr="00DD45B2">
              <w:rPr>
                <w:rFonts w:asciiTheme="minorHAnsi" w:hAnsiTheme="minorHAnsi"/>
              </w:rPr>
              <w:t xml:space="preserve">Offer choice in how </w:t>
            </w:r>
            <w:proofErr w:type="gramStart"/>
            <w:r w:rsidRPr="00DD45B2">
              <w:rPr>
                <w:rFonts w:asciiTheme="minorHAnsi" w:hAnsiTheme="minorHAnsi"/>
              </w:rPr>
              <w:t>students</w:t>
            </w:r>
            <w:proofErr w:type="gramEnd"/>
            <w:r w:rsidRPr="00DD45B2">
              <w:rPr>
                <w:rFonts w:asciiTheme="minorHAnsi" w:hAnsiTheme="minorHAnsi"/>
              </w:rPr>
              <w:t xml:space="preserve"> complete tasks and can comfortably suggest modifications or additions to the materials being used.</w:t>
            </w:r>
          </w:p>
        </w:tc>
        <w:tc>
          <w:tcPr>
            <w:tcW w:w="1097" w:type="dxa"/>
          </w:tcPr>
          <w:p w14:paraId="7CA72FF7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  <w:tc>
          <w:tcPr>
            <w:tcW w:w="1197" w:type="dxa"/>
          </w:tcPr>
          <w:p w14:paraId="34E818BB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  <w:tc>
          <w:tcPr>
            <w:tcW w:w="1093" w:type="dxa"/>
          </w:tcPr>
          <w:p w14:paraId="47099D78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</w:tr>
      <w:tr w:rsidR="00F154A8" w:rsidRPr="000151F9" w14:paraId="131AC653" w14:textId="77777777" w:rsidTr="00245B40">
        <w:tc>
          <w:tcPr>
            <w:tcW w:w="5963" w:type="dxa"/>
          </w:tcPr>
          <w:p w14:paraId="090B5507" w14:textId="77777777" w:rsidR="00F154A8" w:rsidRPr="00DD45B2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  <w:r w:rsidRPr="00DD45B2">
              <w:rPr>
                <w:rFonts w:asciiTheme="minorHAnsi" w:hAnsiTheme="minorHAnsi"/>
              </w:rPr>
              <w:t>Engage students in setting goals and developing organizational skills to complete tasks.</w:t>
            </w:r>
          </w:p>
        </w:tc>
        <w:tc>
          <w:tcPr>
            <w:tcW w:w="1097" w:type="dxa"/>
          </w:tcPr>
          <w:p w14:paraId="12C9B1E1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  <w:tc>
          <w:tcPr>
            <w:tcW w:w="1197" w:type="dxa"/>
          </w:tcPr>
          <w:p w14:paraId="5EB9D163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  <w:tc>
          <w:tcPr>
            <w:tcW w:w="1093" w:type="dxa"/>
          </w:tcPr>
          <w:p w14:paraId="19A2BC34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</w:tr>
      <w:tr w:rsidR="00F154A8" w:rsidRPr="000151F9" w14:paraId="5E183914" w14:textId="77777777" w:rsidTr="00245B40">
        <w:tc>
          <w:tcPr>
            <w:tcW w:w="5963" w:type="dxa"/>
          </w:tcPr>
          <w:p w14:paraId="053710CF" w14:textId="77777777" w:rsidR="00F154A8" w:rsidRPr="00DD45B2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  <w:r w:rsidRPr="00DD45B2">
              <w:rPr>
                <w:rFonts w:asciiTheme="minorHAnsi" w:hAnsiTheme="minorHAnsi"/>
              </w:rPr>
              <w:t>Involve students in establishing criteria for evaluating their work and provide guidelines for students to assess their own work and make improvements.</w:t>
            </w:r>
          </w:p>
        </w:tc>
        <w:tc>
          <w:tcPr>
            <w:tcW w:w="1097" w:type="dxa"/>
          </w:tcPr>
          <w:p w14:paraId="2C8C8096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  <w:tc>
          <w:tcPr>
            <w:tcW w:w="1197" w:type="dxa"/>
          </w:tcPr>
          <w:p w14:paraId="252DB47D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  <w:tc>
          <w:tcPr>
            <w:tcW w:w="1093" w:type="dxa"/>
          </w:tcPr>
          <w:p w14:paraId="6571E983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</w:tr>
      <w:tr w:rsidR="00F154A8" w:rsidRPr="000151F9" w14:paraId="35B2BF0F" w14:textId="77777777" w:rsidTr="00245B40">
        <w:tc>
          <w:tcPr>
            <w:tcW w:w="5963" w:type="dxa"/>
          </w:tcPr>
          <w:p w14:paraId="6252A315" w14:textId="77777777" w:rsidR="00F154A8" w:rsidRPr="00DD45B2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  <w:r w:rsidRPr="00DD45B2">
              <w:rPr>
                <w:rFonts w:asciiTheme="minorHAnsi" w:hAnsiTheme="minorHAnsi"/>
              </w:rPr>
              <w:t>Structure record-keeping so students can keep track of their progress and monitor their assignments.</w:t>
            </w:r>
          </w:p>
        </w:tc>
        <w:tc>
          <w:tcPr>
            <w:tcW w:w="1097" w:type="dxa"/>
          </w:tcPr>
          <w:p w14:paraId="17474F46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  <w:tc>
          <w:tcPr>
            <w:tcW w:w="1197" w:type="dxa"/>
          </w:tcPr>
          <w:p w14:paraId="25B8E076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  <w:tc>
          <w:tcPr>
            <w:tcW w:w="1093" w:type="dxa"/>
          </w:tcPr>
          <w:p w14:paraId="4087D2E7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</w:tr>
      <w:tr w:rsidR="00F154A8" w:rsidRPr="000151F9" w14:paraId="1F9E64FA" w14:textId="77777777" w:rsidTr="00245B40">
        <w:tc>
          <w:tcPr>
            <w:tcW w:w="5963" w:type="dxa"/>
          </w:tcPr>
          <w:p w14:paraId="255885CE" w14:textId="77777777" w:rsidR="00F154A8" w:rsidRPr="00DD45B2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  <w:r w:rsidRPr="00DD45B2">
              <w:rPr>
                <w:rFonts w:asciiTheme="minorHAnsi" w:hAnsiTheme="minorHAnsi"/>
              </w:rPr>
              <w:t xml:space="preserve">Before beginning a </w:t>
            </w:r>
            <w:proofErr w:type="gramStart"/>
            <w:r w:rsidRPr="00DD45B2">
              <w:rPr>
                <w:rFonts w:asciiTheme="minorHAnsi" w:hAnsiTheme="minorHAnsi"/>
              </w:rPr>
              <w:t>lesson practice mindfulness strategies</w:t>
            </w:r>
            <w:proofErr w:type="gramEnd"/>
            <w:r w:rsidRPr="00DD45B2">
              <w:rPr>
                <w:rFonts w:asciiTheme="minorHAnsi" w:hAnsiTheme="minorHAnsi"/>
              </w:rPr>
              <w:t xml:space="preserve"> in order to calm emotions and focus attention.</w:t>
            </w:r>
          </w:p>
        </w:tc>
        <w:tc>
          <w:tcPr>
            <w:tcW w:w="1097" w:type="dxa"/>
          </w:tcPr>
          <w:p w14:paraId="50120421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  <w:tc>
          <w:tcPr>
            <w:tcW w:w="1197" w:type="dxa"/>
          </w:tcPr>
          <w:p w14:paraId="5E354D17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  <w:tc>
          <w:tcPr>
            <w:tcW w:w="1093" w:type="dxa"/>
          </w:tcPr>
          <w:p w14:paraId="3DDB42CC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</w:tr>
      <w:tr w:rsidR="00F154A8" w:rsidRPr="000151F9" w14:paraId="46D76556" w14:textId="77777777" w:rsidTr="00245B40">
        <w:tc>
          <w:tcPr>
            <w:tcW w:w="5963" w:type="dxa"/>
          </w:tcPr>
          <w:p w14:paraId="1A948EA2" w14:textId="77777777" w:rsidR="00F154A8" w:rsidRPr="00DD45B2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  <w:r w:rsidRPr="00DD45B2">
              <w:rPr>
                <w:rFonts w:asciiTheme="minorHAnsi" w:hAnsiTheme="minorHAnsi"/>
              </w:rPr>
              <w:t xml:space="preserve">Set attainable goals with students that are reachable so they can develop self-efficacy and </w:t>
            </w:r>
            <w:r>
              <w:rPr>
                <w:rFonts w:asciiTheme="minorHAnsi" w:hAnsiTheme="minorHAnsi"/>
              </w:rPr>
              <w:t xml:space="preserve">a belief </w:t>
            </w:r>
            <w:r w:rsidRPr="00DD45B2">
              <w:rPr>
                <w:rFonts w:asciiTheme="minorHAnsi" w:hAnsiTheme="minorHAnsi"/>
              </w:rPr>
              <w:t>that they can be successful reaching goals.</w:t>
            </w:r>
          </w:p>
        </w:tc>
        <w:tc>
          <w:tcPr>
            <w:tcW w:w="1097" w:type="dxa"/>
          </w:tcPr>
          <w:p w14:paraId="50309F16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  <w:tc>
          <w:tcPr>
            <w:tcW w:w="1197" w:type="dxa"/>
          </w:tcPr>
          <w:p w14:paraId="7453FEB5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  <w:tc>
          <w:tcPr>
            <w:tcW w:w="1093" w:type="dxa"/>
          </w:tcPr>
          <w:p w14:paraId="555F5F49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</w:tr>
      <w:tr w:rsidR="00F154A8" w:rsidRPr="000151F9" w14:paraId="7FD9C53C" w14:textId="77777777" w:rsidTr="00245B40">
        <w:tc>
          <w:tcPr>
            <w:tcW w:w="5963" w:type="dxa"/>
          </w:tcPr>
          <w:p w14:paraId="50576AB5" w14:textId="77777777" w:rsidR="00F154A8" w:rsidRPr="00DD45B2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  <w:r w:rsidRPr="00DD45B2">
              <w:rPr>
                <w:rFonts w:asciiTheme="minorHAnsi" w:hAnsiTheme="minorHAnsi"/>
              </w:rPr>
              <w:t>Teach strategies for calming down and attending as needed.</w:t>
            </w:r>
          </w:p>
        </w:tc>
        <w:tc>
          <w:tcPr>
            <w:tcW w:w="1097" w:type="dxa"/>
          </w:tcPr>
          <w:p w14:paraId="44A5931F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  <w:tc>
          <w:tcPr>
            <w:tcW w:w="1197" w:type="dxa"/>
          </w:tcPr>
          <w:p w14:paraId="1F09DF49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  <w:tc>
          <w:tcPr>
            <w:tcW w:w="1093" w:type="dxa"/>
          </w:tcPr>
          <w:p w14:paraId="58C7B0E2" w14:textId="77777777" w:rsidR="00F154A8" w:rsidRPr="000151F9" w:rsidRDefault="00F154A8" w:rsidP="00245B40">
            <w:pPr>
              <w:tabs>
                <w:tab w:val="left" w:pos="5666"/>
              </w:tabs>
              <w:rPr>
                <w:rFonts w:asciiTheme="minorHAnsi" w:hAnsiTheme="minorHAnsi"/>
              </w:rPr>
            </w:pPr>
          </w:p>
        </w:tc>
      </w:tr>
    </w:tbl>
    <w:p w14:paraId="607087A8" w14:textId="77777777" w:rsidR="00F154A8" w:rsidRDefault="00F154A8" w:rsidP="00F154A8">
      <w:pPr>
        <w:tabs>
          <w:tab w:val="left" w:pos="5666"/>
        </w:tabs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58"/>
        <w:gridCol w:w="47"/>
        <w:gridCol w:w="1168"/>
        <w:gridCol w:w="13"/>
        <w:gridCol w:w="1277"/>
        <w:gridCol w:w="19"/>
        <w:gridCol w:w="1093"/>
      </w:tblGrid>
      <w:tr w:rsidR="00F154A8" w14:paraId="3027BC9F" w14:textId="77777777" w:rsidTr="00245B40">
        <w:trPr>
          <w:trHeight w:val="338"/>
        </w:trPr>
        <w:tc>
          <w:tcPr>
            <w:tcW w:w="6058" w:type="dxa"/>
            <w:vMerge w:val="restart"/>
            <w:shd w:val="clear" w:color="auto" w:fill="D9D9D9" w:themeFill="background1" w:themeFillShade="D9"/>
          </w:tcPr>
          <w:p w14:paraId="5811116B" w14:textId="77777777" w:rsidR="00F154A8" w:rsidRDefault="00F154A8" w:rsidP="00245B40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Teacher practices </w:t>
            </w:r>
            <w:r w:rsidRPr="00827D85">
              <w:rPr>
                <w:b/>
                <w:bCs/>
              </w:rPr>
              <w:t xml:space="preserve">that </w:t>
            </w:r>
            <w:r>
              <w:rPr>
                <w:b/>
                <w:bCs/>
              </w:rPr>
              <w:t>cultivate students’ ability to appreciate diversity, take various perspectives, feel empathy, and demonstrate respect</w:t>
            </w:r>
          </w:p>
        </w:tc>
        <w:tc>
          <w:tcPr>
            <w:tcW w:w="3518" w:type="dxa"/>
            <w:gridSpan w:val="6"/>
            <w:tcBorders>
              <w:bottom w:val="nil"/>
            </w:tcBorders>
            <w:shd w:val="clear" w:color="auto" w:fill="D9D9D9" w:themeFill="background1" w:themeFillShade="D9"/>
            <w:vAlign w:val="bottom"/>
          </w:tcPr>
          <w:p w14:paraId="21D62A76" w14:textId="77777777" w:rsidR="00F154A8" w:rsidRDefault="00F154A8" w:rsidP="00245B40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Frequency of Use</w:t>
            </w:r>
          </w:p>
        </w:tc>
      </w:tr>
      <w:tr w:rsidR="00F154A8" w14:paraId="2A42D20E" w14:textId="77777777" w:rsidTr="00245B40">
        <w:trPr>
          <w:trHeight w:val="338"/>
        </w:trPr>
        <w:tc>
          <w:tcPr>
            <w:tcW w:w="6058" w:type="dxa"/>
            <w:vMerge/>
            <w:shd w:val="clear" w:color="auto" w:fill="D9D9D9" w:themeFill="background1" w:themeFillShade="D9"/>
          </w:tcPr>
          <w:p w14:paraId="7F7BEBBC" w14:textId="77777777" w:rsidR="00F154A8" w:rsidRPr="00827D85" w:rsidRDefault="00F154A8" w:rsidP="00245B40">
            <w:pPr>
              <w:rPr>
                <w:b/>
                <w:bCs/>
              </w:rPr>
            </w:pPr>
          </w:p>
        </w:tc>
        <w:tc>
          <w:tcPr>
            <w:tcW w:w="1228" w:type="dxa"/>
            <w:gridSpan w:val="3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00F928B" w14:textId="77777777" w:rsidR="00F154A8" w:rsidRPr="00827D85" w:rsidRDefault="00F154A8" w:rsidP="00245B40">
            <w:pPr>
              <w:jc w:val="center"/>
              <w:rPr>
                <w:b/>
                <w:bCs/>
              </w:rPr>
            </w:pPr>
            <w:r w:rsidRPr="00985717">
              <w:rPr>
                <w:rFonts w:asciiTheme="minorHAnsi" w:hAnsiTheme="minorHAnsi"/>
                <w:bCs/>
                <w:i/>
              </w:rPr>
              <w:t>Rarely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075B318" w14:textId="77777777" w:rsidR="00F154A8" w:rsidRPr="00827D85" w:rsidRDefault="00F154A8" w:rsidP="00245B40">
            <w:pPr>
              <w:jc w:val="center"/>
              <w:rPr>
                <w:b/>
                <w:bCs/>
              </w:rPr>
            </w:pPr>
            <w:r w:rsidRPr="00985717">
              <w:rPr>
                <w:rFonts w:asciiTheme="minorHAnsi" w:hAnsiTheme="minorHAnsi"/>
                <w:bCs/>
                <w:i/>
              </w:rPr>
              <w:t>Sometimes</w:t>
            </w:r>
          </w:p>
        </w:tc>
        <w:tc>
          <w:tcPr>
            <w:tcW w:w="1093" w:type="dxa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14:paraId="3E6455F8" w14:textId="77777777" w:rsidR="00F154A8" w:rsidRPr="00827D85" w:rsidRDefault="00F154A8" w:rsidP="00245B40">
            <w:pPr>
              <w:jc w:val="center"/>
              <w:rPr>
                <w:b/>
                <w:bCs/>
              </w:rPr>
            </w:pPr>
            <w:r w:rsidRPr="00985717">
              <w:rPr>
                <w:rFonts w:asciiTheme="minorHAnsi" w:hAnsiTheme="minorHAnsi"/>
                <w:bCs/>
                <w:i/>
              </w:rPr>
              <w:t>Often</w:t>
            </w:r>
          </w:p>
        </w:tc>
      </w:tr>
      <w:tr w:rsidR="00F154A8" w14:paraId="1852454D" w14:textId="77777777" w:rsidTr="00245B40">
        <w:tc>
          <w:tcPr>
            <w:tcW w:w="6058" w:type="dxa"/>
          </w:tcPr>
          <w:p w14:paraId="6081228C" w14:textId="77777777" w:rsidR="00F154A8" w:rsidRDefault="00F154A8" w:rsidP="00245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the unique background and needs of students and plan lessons so students learn and express their learning in a variety of ways.</w:t>
            </w:r>
          </w:p>
        </w:tc>
        <w:tc>
          <w:tcPr>
            <w:tcW w:w="1228" w:type="dxa"/>
            <w:gridSpan w:val="3"/>
          </w:tcPr>
          <w:p w14:paraId="55174F4B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gridSpan w:val="2"/>
          </w:tcPr>
          <w:p w14:paraId="7A49C270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14:paraId="7AB54CDA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</w:tr>
      <w:tr w:rsidR="00F154A8" w14:paraId="56BC7C6C" w14:textId="77777777" w:rsidTr="00245B40">
        <w:tc>
          <w:tcPr>
            <w:tcW w:w="6058" w:type="dxa"/>
          </w:tcPr>
          <w:p w14:paraId="2739696D" w14:textId="77777777" w:rsidR="00F154A8" w:rsidRPr="00DD45B2" w:rsidRDefault="00F154A8" w:rsidP="00245B40">
            <w:pPr>
              <w:rPr>
                <w:sz w:val="20"/>
                <w:szCs w:val="20"/>
              </w:rPr>
            </w:pPr>
            <w:r w:rsidRPr="00DD45B2">
              <w:rPr>
                <w:sz w:val="20"/>
                <w:szCs w:val="20"/>
              </w:rPr>
              <w:t>Provide students with opportunities to explore a variety of perspectives on an issue, event, conflict, or decision.</w:t>
            </w:r>
          </w:p>
        </w:tc>
        <w:tc>
          <w:tcPr>
            <w:tcW w:w="1228" w:type="dxa"/>
            <w:gridSpan w:val="3"/>
          </w:tcPr>
          <w:p w14:paraId="608E34E4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gridSpan w:val="2"/>
          </w:tcPr>
          <w:p w14:paraId="4A8FF4CE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14:paraId="0FAF64D8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</w:tr>
      <w:tr w:rsidR="00F154A8" w14:paraId="18F6760E" w14:textId="77777777" w:rsidTr="00245B40">
        <w:tc>
          <w:tcPr>
            <w:tcW w:w="6058" w:type="dxa"/>
          </w:tcPr>
          <w:p w14:paraId="17FE1FCA" w14:textId="77777777" w:rsidR="00F154A8" w:rsidRPr="00DD45B2" w:rsidRDefault="00F154A8" w:rsidP="00245B40">
            <w:pPr>
              <w:rPr>
                <w:sz w:val="20"/>
                <w:szCs w:val="20"/>
              </w:rPr>
            </w:pPr>
            <w:r w:rsidRPr="00DD45B2">
              <w:rPr>
                <w:sz w:val="20"/>
                <w:szCs w:val="20"/>
              </w:rPr>
              <w:t>Provide opportunities for students to recognize and label their emotions</w:t>
            </w:r>
            <w:r>
              <w:rPr>
                <w:sz w:val="20"/>
                <w:szCs w:val="20"/>
              </w:rPr>
              <w:t xml:space="preserve"> and the emotions of others</w:t>
            </w:r>
            <w:r w:rsidRPr="00DD45B2">
              <w:rPr>
                <w:sz w:val="20"/>
                <w:szCs w:val="20"/>
              </w:rPr>
              <w:t>.</w:t>
            </w:r>
          </w:p>
        </w:tc>
        <w:tc>
          <w:tcPr>
            <w:tcW w:w="1228" w:type="dxa"/>
            <w:gridSpan w:val="3"/>
          </w:tcPr>
          <w:p w14:paraId="0B165916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gridSpan w:val="2"/>
          </w:tcPr>
          <w:p w14:paraId="73644627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14:paraId="68E449F7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</w:tr>
      <w:tr w:rsidR="00F154A8" w14:paraId="02F061D9" w14:textId="77777777" w:rsidTr="00245B40">
        <w:tc>
          <w:tcPr>
            <w:tcW w:w="6058" w:type="dxa"/>
          </w:tcPr>
          <w:p w14:paraId="421BAB16" w14:textId="77777777" w:rsidR="00F154A8" w:rsidRPr="00DD45B2" w:rsidRDefault="00F154A8" w:rsidP="00245B40">
            <w:pPr>
              <w:tabs>
                <w:tab w:val="left" w:pos="5666"/>
              </w:tabs>
              <w:rPr>
                <w:sz w:val="20"/>
                <w:szCs w:val="20"/>
              </w:rPr>
            </w:pPr>
            <w:r w:rsidRPr="00DD45B2">
              <w:rPr>
                <w:sz w:val="20"/>
                <w:szCs w:val="20"/>
              </w:rPr>
              <w:t>Structure lessons in literature and social science that enable students to identify decisions and the effect on others.</w:t>
            </w:r>
          </w:p>
        </w:tc>
        <w:tc>
          <w:tcPr>
            <w:tcW w:w="1228" w:type="dxa"/>
            <w:gridSpan w:val="3"/>
          </w:tcPr>
          <w:p w14:paraId="3A7F4714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gridSpan w:val="2"/>
          </w:tcPr>
          <w:p w14:paraId="3FD6AD2C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14:paraId="29BE41D5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</w:tr>
      <w:tr w:rsidR="00F154A8" w14:paraId="6C89B0BF" w14:textId="77777777" w:rsidTr="00245B40">
        <w:tc>
          <w:tcPr>
            <w:tcW w:w="6058" w:type="dxa"/>
          </w:tcPr>
          <w:p w14:paraId="5AE670A9" w14:textId="77777777" w:rsidR="00F154A8" w:rsidRDefault="00F154A8" w:rsidP="00245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Design lessons that are engaging, culturally relevant, conducive to critical thinking, and connected to life beyond school. </w:t>
            </w:r>
          </w:p>
        </w:tc>
        <w:tc>
          <w:tcPr>
            <w:tcW w:w="1228" w:type="dxa"/>
            <w:gridSpan w:val="3"/>
          </w:tcPr>
          <w:p w14:paraId="557CF164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gridSpan w:val="2"/>
          </w:tcPr>
          <w:p w14:paraId="35456CAF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14:paraId="436749DE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</w:tr>
      <w:tr w:rsidR="00F154A8" w14:paraId="49151843" w14:textId="77777777" w:rsidTr="00245B40">
        <w:tc>
          <w:tcPr>
            <w:tcW w:w="6058" w:type="dxa"/>
          </w:tcPr>
          <w:p w14:paraId="794E8D30" w14:textId="77777777" w:rsidR="00F154A8" w:rsidRDefault="00F154A8" w:rsidP="00245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Emphasize cultural competencies in the classroom.</w:t>
            </w:r>
          </w:p>
        </w:tc>
        <w:tc>
          <w:tcPr>
            <w:tcW w:w="1228" w:type="dxa"/>
            <w:gridSpan w:val="3"/>
          </w:tcPr>
          <w:p w14:paraId="558B69BD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gridSpan w:val="2"/>
          </w:tcPr>
          <w:p w14:paraId="606468E0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14:paraId="071844D3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</w:tr>
      <w:tr w:rsidR="00F154A8" w14:paraId="726C1CE9" w14:textId="77777777" w:rsidTr="00245B40">
        <w:tc>
          <w:tcPr>
            <w:tcW w:w="6058" w:type="dxa"/>
          </w:tcPr>
          <w:p w14:paraId="4950925D" w14:textId="77777777" w:rsidR="00F154A8" w:rsidRDefault="00F154A8" w:rsidP="00245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Display a wide range of student work that reflects the diverse learning styles and levels of all students.</w:t>
            </w:r>
          </w:p>
        </w:tc>
        <w:tc>
          <w:tcPr>
            <w:tcW w:w="1228" w:type="dxa"/>
            <w:gridSpan w:val="3"/>
          </w:tcPr>
          <w:p w14:paraId="330BD353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gridSpan w:val="2"/>
          </w:tcPr>
          <w:p w14:paraId="67B6F350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14:paraId="70A12DEF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</w:tr>
      <w:tr w:rsidR="00F154A8" w14:paraId="17829510" w14:textId="77777777" w:rsidTr="00245B40">
        <w:tc>
          <w:tcPr>
            <w:tcW w:w="6058" w:type="dxa"/>
          </w:tcPr>
          <w:p w14:paraId="389E16D9" w14:textId="77777777" w:rsidR="00F154A8" w:rsidRDefault="00F154A8" w:rsidP="00245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Ask students what is happening in their lives beyond school.</w:t>
            </w:r>
          </w:p>
        </w:tc>
        <w:tc>
          <w:tcPr>
            <w:tcW w:w="1228" w:type="dxa"/>
            <w:gridSpan w:val="3"/>
          </w:tcPr>
          <w:p w14:paraId="23DF5495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gridSpan w:val="2"/>
          </w:tcPr>
          <w:p w14:paraId="49BC9220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14:paraId="623E9FBA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</w:tr>
      <w:tr w:rsidR="00F154A8" w14:paraId="38503A6E" w14:textId="77777777" w:rsidTr="00245B40">
        <w:tc>
          <w:tcPr>
            <w:tcW w:w="6058" w:type="dxa"/>
          </w:tcPr>
          <w:p w14:paraId="079D4F46" w14:textId="77777777" w:rsidR="00F154A8" w:rsidRDefault="00F154A8" w:rsidP="00245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 learning experiences that foster empathy, such as class meetings, powerful reading and media, service-learning opportunities, etc.</w:t>
            </w:r>
          </w:p>
        </w:tc>
        <w:tc>
          <w:tcPr>
            <w:tcW w:w="1228" w:type="dxa"/>
            <w:gridSpan w:val="3"/>
          </w:tcPr>
          <w:p w14:paraId="38F6D658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gridSpan w:val="2"/>
          </w:tcPr>
          <w:p w14:paraId="7089C45C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14:paraId="703EE7D1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</w:tr>
      <w:tr w:rsidR="00F154A8" w14:paraId="053E57FD" w14:textId="77777777" w:rsidTr="00245B40">
        <w:trPr>
          <w:trHeight w:val="338"/>
        </w:trPr>
        <w:tc>
          <w:tcPr>
            <w:tcW w:w="6105" w:type="dxa"/>
            <w:gridSpan w:val="2"/>
            <w:vMerge w:val="restart"/>
            <w:shd w:val="clear" w:color="auto" w:fill="D9D9D9" w:themeFill="background1" w:themeFillShade="D9"/>
          </w:tcPr>
          <w:p w14:paraId="78DE7163" w14:textId="77777777" w:rsidR="00F154A8" w:rsidRDefault="00F154A8" w:rsidP="00245B40">
            <w:r>
              <w:rPr>
                <w:b/>
                <w:bCs/>
              </w:rPr>
              <w:lastRenderedPageBreak/>
              <w:t xml:space="preserve">Teacher practices </w:t>
            </w:r>
            <w:r w:rsidRPr="00827D85">
              <w:rPr>
                <w:b/>
                <w:bCs/>
              </w:rPr>
              <w:t xml:space="preserve">that </w:t>
            </w:r>
            <w:r>
              <w:rPr>
                <w:b/>
                <w:bCs/>
              </w:rPr>
              <w:t xml:space="preserve">foster students’ ability to communicate effectively, engage socially, build relationships, work cooperatively, and resolve conflicts creatively </w:t>
            </w:r>
          </w:p>
        </w:tc>
        <w:tc>
          <w:tcPr>
            <w:tcW w:w="3471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bottom"/>
          </w:tcPr>
          <w:p w14:paraId="08B0E498" w14:textId="77777777" w:rsidR="00F154A8" w:rsidRDefault="00F154A8" w:rsidP="00245B40">
            <w:pPr>
              <w:jc w:val="center"/>
            </w:pPr>
            <w:r>
              <w:rPr>
                <w:rFonts w:asciiTheme="minorHAnsi" w:hAnsiTheme="minorHAnsi"/>
                <w:b/>
                <w:bCs/>
              </w:rPr>
              <w:t>Frequency of Use</w:t>
            </w:r>
          </w:p>
        </w:tc>
      </w:tr>
      <w:tr w:rsidR="00F154A8" w14:paraId="3A59F045" w14:textId="77777777" w:rsidTr="00245B40">
        <w:trPr>
          <w:trHeight w:val="338"/>
        </w:trPr>
        <w:tc>
          <w:tcPr>
            <w:tcW w:w="6105" w:type="dxa"/>
            <w:gridSpan w:val="2"/>
            <w:vMerge/>
            <w:shd w:val="clear" w:color="auto" w:fill="D9D9D9" w:themeFill="background1" w:themeFillShade="D9"/>
          </w:tcPr>
          <w:p w14:paraId="43C2444D" w14:textId="77777777" w:rsidR="00F154A8" w:rsidRPr="00827D85" w:rsidRDefault="00F154A8" w:rsidP="00245B40">
            <w:pPr>
              <w:rPr>
                <w:b/>
                <w:bCs/>
              </w:rPr>
            </w:pPr>
          </w:p>
        </w:tc>
        <w:tc>
          <w:tcPr>
            <w:tcW w:w="1168" w:type="dxa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EC30B14" w14:textId="77777777" w:rsidR="00F154A8" w:rsidRPr="00827D85" w:rsidRDefault="00F154A8" w:rsidP="00245B40">
            <w:pPr>
              <w:jc w:val="center"/>
              <w:rPr>
                <w:b/>
                <w:bCs/>
              </w:rPr>
            </w:pPr>
            <w:r w:rsidRPr="00985717">
              <w:rPr>
                <w:rFonts w:asciiTheme="minorHAnsi" w:hAnsiTheme="minorHAnsi"/>
                <w:bCs/>
                <w:i/>
              </w:rPr>
              <w:t>Rarely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B8CAE38" w14:textId="77777777" w:rsidR="00F154A8" w:rsidRPr="00827D85" w:rsidRDefault="00F154A8" w:rsidP="00245B40">
            <w:pPr>
              <w:jc w:val="center"/>
              <w:rPr>
                <w:b/>
                <w:bCs/>
              </w:rPr>
            </w:pPr>
            <w:r w:rsidRPr="00985717">
              <w:rPr>
                <w:rFonts w:asciiTheme="minorHAnsi" w:hAnsiTheme="minorHAnsi"/>
                <w:bCs/>
                <w:i/>
              </w:rPr>
              <w:t>Sometimes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14:paraId="0F047DC7" w14:textId="77777777" w:rsidR="00F154A8" w:rsidRPr="00827D85" w:rsidRDefault="00F154A8" w:rsidP="00245B40">
            <w:pPr>
              <w:jc w:val="center"/>
              <w:rPr>
                <w:b/>
                <w:bCs/>
              </w:rPr>
            </w:pPr>
            <w:r w:rsidRPr="00985717">
              <w:rPr>
                <w:rFonts w:asciiTheme="minorHAnsi" w:hAnsiTheme="minorHAnsi"/>
                <w:bCs/>
                <w:i/>
              </w:rPr>
              <w:t>Often</w:t>
            </w:r>
          </w:p>
        </w:tc>
      </w:tr>
      <w:tr w:rsidR="00F154A8" w14:paraId="64D9E783" w14:textId="77777777" w:rsidTr="00245B40">
        <w:tc>
          <w:tcPr>
            <w:tcW w:w="6105" w:type="dxa"/>
            <w:gridSpan w:val="2"/>
          </w:tcPr>
          <w:p w14:paraId="27634AA7" w14:textId="77777777" w:rsidR="00F154A8" w:rsidRDefault="00F154A8" w:rsidP="00245B40">
            <w:r>
              <w:rPr>
                <w:sz w:val="20"/>
                <w:szCs w:val="20"/>
              </w:rPr>
              <w:t>Greet students by name when they enter the class and during lessons. Encourage students to address each other by name.</w:t>
            </w:r>
          </w:p>
        </w:tc>
        <w:tc>
          <w:tcPr>
            <w:tcW w:w="1168" w:type="dxa"/>
          </w:tcPr>
          <w:p w14:paraId="2733BC5D" w14:textId="77777777" w:rsidR="00F154A8" w:rsidRDefault="00F154A8" w:rsidP="00245B40"/>
        </w:tc>
        <w:tc>
          <w:tcPr>
            <w:tcW w:w="1197" w:type="dxa"/>
            <w:gridSpan w:val="2"/>
          </w:tcPr>
          <w:p w14:paraId="06CE1182" w14:textId="77777777" w:rsidR="00F154A8" w:rsidRDefault="00F154A8" w:rsidP="00245B40"/>
        </w:tc>
        <w:tc>
          <w:tcPr>
            <w:tcW w:w="1106" w:type="dxa"/>
            <w:gridSpan w:val="2"/>
          </w:tcPr>
          <w:p w14:paraId="2A8253E9" w14:textId="77777777" w:rsidR="00F154A8" w:rsidRDefault="00F154A8" w:rsidP="00245B40"/>
        </w:tc>
      </w:tr>
      <w:tr w:rsidR="00F154A8" w14:paraId="51262CC2" w14:textId="77777777" w:rsidTr="00245B40">
        <w:tc>
          <w:tcPr>
            <w:tcW w:w="6105" w:type="dxa"/>
            <w:gridSpan w:val="2"/>
          </w:tcPr>
          <w:p w14:paraId="16936C93" w14:textId="77777777" w:rsidR="00F154A8" w:rsidRDefault="00F154A8" w:rsidP="00245B40">
            <w:r w:rsidRPr="00827D85">
              <w:rPr>
                <w:sz w:val="20"/>
                <w:szCs w:val="20"/>
              </w:rPr>
              <w:t>Listen actively, take turns</w:t>
            </w:r>
            <w:r>
              <w:rPr>
                <w:sz w:val="20"/>
                <w:szCs w:val="20"/>
              </w:rPr>
              <w:t>,</w:t>
            </w:r>
            <w:r w:rsidRPr="00827D85">
              <w:rPr>
                <w:sz w:val="20"/>
                <w:szCs w:val="20"/>
              </w:rPr>
              <w:t xml:space="preserve"> and speak respectfully in all classroom interactions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68" w:type="dxa"/>
          </w:tcPr>
          <w:p w14:paraId="30B91108" w14:textId="77777777" w:rsidR="00F154A8" w:rsidRDefault="00F154A8" w:rsidP="00245B40"/>
        </w:tc>
        <w:tc>
          <w:tcPr>
            <w:tcW w:w="1197" w:type="dxa"/>
            <w:gridSpan w:val="2"/>
          </w:tcPr>
          <w:p w14:paraId="46CF1A46" w14:textId="77777777" w:rsidR="00F154A8" w:rsidRDefault="00F154A8" w:rsidP="00245B40"/>
        </w:tc>
        <w:tc>
          <w:tcPr>
            <w:tcW w:w="1106" w:type="dxa"/>
            <w:gridSpan w:val="2"/>
          </w:tcPr>
          <w:p w14:paraId="122FDC61" w14:textId="77777777" w:rsidR="00F154A8" w:rsidRDefault="00F154A8" w:rsidP="00245B40"/>
        </w:tc>
      </w:tr>
      <w:tr w:rsidR="00F154A8" w14:paraId="6C8FE71C" w14:textId="77777777" w:rsidTr="00245B40">
        <w:tc>
          <w:tcPr>
            <w:tcW w:w="6105" w:type="dxa"/>
            <w:gridSpan w:val="2"/>
          </w:tcPr>
          <w:p w14:paraId="408FFF2B" w14:textId="77777777" w:rsidR="00F154A8" w:rsidRPr="0095373C" w:rsidRDefault="00F154A8" w:rsidP="00245B40">
            <w:pPr>
              <w:tabs>
                <w:tab w:val="left" w:pos="5666"/>
              </w:tabs>
              <w:rPr>
                <w:sz w:val="20"/>
                <w:szCs w:val="20"/>
              </w:rPr>
            </w:pPr>
            <w:r w:rsidRPr="00827D85">
              <w:rPr>
                <w:sz w:val="20"/>
                <w:szCs w:val="20"/>
              </w:rPr>
              <w:t>Use body language and nonverbal cues that communicate caring, concern</w:t>
            </w:r>
            <w:r>
              <w:rPr>
                <w:sz w:val="20"/>
                <w:szCs w:val="20"/>
              </w:rPr>
              <w:t>,</w:t>
            </w:r>
            <w:r w:rsidRPr="00827D85">
              <w:rPr>
                <w:sz w:val="20"/>
                <w:szCs w:val="20"/>
              </w:rPr>
              <w:t xml:space="preserve"> and openness.</w:t>
            </w:r>
          </w:p>
        </w:tc>
        <w:tc>
          <w:tcPr>
            <w:tcW w:w="1168" w:type="dxa"/>
          </w:tcPr>
          <w:p w14:paraId="6F3CF5A7" w14:textId="77777777" w:rsidR="00F154A8" w:rsidRDefault="00F154A8" w:rsidP="00245B40"/>
        </w:tc>
        <w:tc>
          <w:tcPr>
            <w:tcW w:w="1197" w:type="dxa"/>
            <w:gridSpan w:val="2"/>
          </w:tcPr>
          <w:p w14:paraId="10A8EA21" w14:textId="77777777" w:rsidR="00F154A8" w:rsidRDefault="00F154A8" w:rsidP="00245B40"/>
        </w:tc>
        <w:tc>
          <w:tcPr>
            <w:tcW w:w="1106" w:type="dxa"/>
            <w:gridSpan w:val="2"/>
          </w:tcPr>
          <w:p w14:paraId="3B2A9B2D" w14:textId="77777777" w:rsidR="00F154A8" w:rsidRDefault="00F154A8" w:rsidP="00245B40"/>
        </w:tc>
      </w:tr>
      <w:tr w:rsidR="00F154A8" w14:paraId="19E249BE" w14:textId="77777777" w:rsidTr="00245B40">
        <w:tc>
          <w:tcPr>
            <w:tcW w:w="6105" w:type="dxa"/>
            <w:gridSpan w:val="2"/>
          </w:tcPr>
          <w:p w14:paraId="67A20E3D" w14:textId="77777777" w:rsidR="00F154A8" w:rsidRDefault="00F154A8" w:rsidP="00245B40">
            <w:r>
              <w:rPr>
                <w:sz w:val="20"/>
                <w:szCs w:val="20"/>
              </w:rPr>
              <w:t>Communicate clear expectations for learning, participation, and high- quality work, including how each student will be supported to be successful.</w:t>
            </w:r>
          </w:p>
        </w:tc>
        <w:tc>
          <w:tcPr>
            <w:tcW w:w="1168" w:type="dxa"/>
          </w:tcPr>
          <w:p w14:paraId="4F0917BF" w14:textId="77777777" w:rsidR="00F154A8" w:rsidRDefault="00F154A8" w:rsidP="00245B40"/>
        </w:tc>
        <w:tc>
          <w:tcPr>
            <w:tcW w:w="1197" w:type="dxa"/>
            <w:gridSpan w:val="2"/>
          </w:tcPr>
          <w:p w14:paraId="2AE0CF35" w14:textId="77777777" w:rsidR="00F154A8" w:rsidRDefault="00F154A8" w:rsidP="00245B40"/>
        </w:tc>
        <w:tc>
          <w:tcPr>
            <w:tcW w:w="1106" w:type="dxa"/>
            <w:gridSpan w:val="2"/>
          </w:tcPr>
          <w:p w14:paraId="0D79EF69" w14:textId="77777777" w:rsidR="00F154A8" w:rsidRDefault="00F154A8" w:rsidP="00245B40"/>
        </w:tc>
      </w:tr>
      <w:tr w:rsidR="00F154A8" w14:paraId="01C81A31" w14:textId="77777777" w:rsidTr="00245B40">
        <w:tc>
          <w:tcPr>
            <w:tcW w:w="6105" w:type="dxa"/>
            <w:gridSpan w:val="2"/>
          </w:tcPr>
          <w:p w14:paraId="1933B326" w14:textId="77777777" w:rsidR="00F154A8" w:rsidRDefault="00F154A8" w:rsidP="00245B40">
            <w:r>
              <w:rPr>
                <w:sz w:val="20"/>
                <w:szCs w:val="20"/>
              </w:rPr>
              <w:t xml:space="preserve">Organize cooperative student groups with norms of engagement to maximize learning and teamwork. </w:t>
            </w:r>
          </w:p>
        </w:tc>
        <w:tc>
          <w:tcPr>
            <w:tcW w:w="1168" w:type="dxa"/>
          </w:tcPr>
          <w:p w14:paraId="6F6C8A53" w14:textId="77777777" w:rsidR="00F154A8" w:rsidRDefault="00F154A8" w:rsidP="00245B40"/>
        </w:tc>
        <w:tc>
          <w:tcPr>
            <w:tcW w:w="1197" w:type="dxa"/>
            <w:gridSpan w:val="2"/>
          </w:tcPr>
          <w:p w14:paraId="320383F8" w14:textId="77777777" w:rsidR="00F154A8" w:rsidRDefault="00F154A8" w:rsidP="00245B40"/>
        </w:tc>
        <w:tc>
          <w:tcPr>
            <w:tcW w:w="1106" w:type="dxa"/>
            <w:gridSpan w:val="2"/>
          </w:tcPr>
          <w:p w14:paraId="4BEA97A3" w14:textId="77777777" w:rsidR="00F154A8" w:rsidRDefault="00F154A8" w:rsidP="00245B40"/>
        </w:tc>
      </w:tr>
      <w:tr w:rsidR="00F154A8" w14:paraId="2AF298FC" w14:textId="77777777" w:rsidTr="00245B40">
        <w:tc>
          <w:tcPr>
            <w:tcW w:w="6105" w:type="dxa"/>
            <w:gridSpan w:val="2"/>
          </w:tcPr>
          <w:p w14:paraId="74A17256" w14:textId="77777777" w:rsidR="00F154A8" w:rsidRDefault="00F154A8" w:rsidP="00245B40">
            <w:r>
              <w:rPr>
                <w:sz w:val="20"/>
                <w:szCs w:val="20"/>
              </w:rPr>
              <w:t>Model and reinforce respectful communication in all interactions with adults and students.</w:t>
            </w:r>
          </w:p>
        </w:tc>
        <w:tc>
          <w:tcPr>
            <w:tcW w:w="1168" w:type="dxa"/>
          </w:tcPr>
          <w:p w14:paraId="70AC3159" w14:textId="77777777" w:rsidR="00F154A8" w:rsidRDefault="00F154A8" w:rsidP="00245B40"/>
        </w:tc>
        <w:tc>
          <w:tcPr>
            <w:tcW w:w="1197" w:type="dxa"/>
            <w:gridSpan w:val="2"/>
          </w:tcPr>
          <w:p w14:paraId="18EE07AA" w14:textId="77777777" w:rsidR="00F154A8" w:rsidRDefault="00F154A8" w:rsidP="00245B40"/>
        </w:tc>
        <w:tc>
          <w:tcPr>
            <w:tcW w:w="1106" w:type="dxa"/>
            <w:gridSpan w:val="2"/>
          </w:tcPr>
          <w:p w14:paraId="7EA8C09F" w14:textId="77777777" w:rsidR="00F154A8" w:rsidRDefault="00F154A8" w:rsidP="00245B40"/>
        </w:tc>
      </w:tr>
      <w:tr w:rsidR="00F154A8" w14:paraId="0D7F8625" w14:textId="77777777" w:rsidTr="00245B40">
        <w:tc>
          <w:tcPr>
            <w:tcW w:w="6105" w:type="dxa"/>
            <w:gridSpan w:val="2"/>
          </w:tcPr>
          <w:p w14:paraId="37E3D3E3" w14:textId="77777777" w:rsidR="00F154A8" w:rsidRDefault="00F154A8" w:rsidP="00245B40">
            <w:r>
              <w:rPr>
                <w:sz w:val="20"/>
                <w:szCs w:val="20"/>
              </w:rPr>
              <w:t>Use an approach to resolving conflicts in the classroom consistently and encourage students to use it in their daily interactions.</w:t>
            </w:r>
          </w:p>
        </w:tc>
        <w:tc>
          <w:tcPr>
            <w:tcW w:w="1168" w:type="dxa"/>
          </w:tcPr>
          <w:p w14:paraId="3A448B39" w14:textId="77777777" w:rsidR="00F154A8" w:rsidRDefault="00F154A8" w:rsidP="00245B40"/>
        </w:tc>
        <w:tc>
          <w:tcPr>
            <w:tcW w:w="1197" w:type="dxa"/>
            <w:gridSpan w:val="2"/>
          </w:tcPr>
          <w:p w14:paraId="729DE8CA" w14:textId="77777777" w:rsidR="00F154A8" w:rsidRDefault="00F154A8" w:rsidP="00245B40"/>
        </w:tc>
        <w:tc>
          <w:tcPr>
            <w:tcW w:w="1106" w:type="dxa"/>
            <w:gridSpan w:val="2"/>
          </w:tcPr>
          <w:p w14:paraId="2EF87A7B" w14:textId="77777777" w:rsidR="00F154A8" w:rsidRDefault="00F154A8" w:rsidP="00245B40"/>
        </w:tc>
      </w:tr>
      <w:tr w:rsidR="00F154A8" w14:paraId="20ABBE66" w14:textId="77777777" w:rsidTr="00245B40">
        <w:tc>
          <w:tcPr>
            <w:tcW w:w="6105" w:type="dxa"/>
            <w:gridSpan w:val="2"/>
          </w:tcPr>
          <w:p w14:paraId="7049FB87" w14:textId="77777777" w:rsidR="00F154A8" w:rsidRDefault="00F154A8" w:rsidP="00245B40">
            <w:r>
              <w:rPr>
                <w:sz w:val="20"/>
                <w:szCs w:val="20"/>
              </w:rPr>
              <w:t xml:space="preserve">Encourage students to ask questions and seek help during learning tasks. </w:t>
            </w:r>
          </w:p>
        </w:tc>
        <w:tc>
          <w:tcPr>
            <w:tcW w:w="1168" w:type="dxa"/>
          </w:tcPr>
          <w:p w14:paraId="61434BD3" w14:textId="77777777" w:rsidR="00F154A8" w:rsidRDefault="00F154A8" w:rsidP="00245B40"/>
        </w:tc>
        <w:tc>
          <w:tcPr>
            <w:tcW w:w="1197" w:type="dxa"/>
            <w:gridSpan w:val="2"/>
          </w:tcPr>
          <w:p w14:paraId="6DC0B923" w14:textId="77777777" w:rsidR="00F154A8" w:rsidRDefault="00F154A8" w:rsidP="00245B40"/>
        </w:tc>
        <w:tc>
          <w:tcPr>
            <w:tcW w:w="1106" w:type="dxa"/>
            <w:gridSpan w:val="2"/>
          </w:tcPr>
          <w:p w14:paraId="158B6B9A" w14:textId="77777777" w:rsidR="00F154A8" w:rsidRDefault="00F154A8" w:rsidP="00245B40"/>
        </w:tc>
      </w:tr>
      <w:tr w:rsidR="00F154A8" w14:paraId="21FE62F1" w14:textId="77777777" w:rsidTr="00245B40">
        <w:tc>
          <w:tcPr>
            <w:tcW w:w="6105" w:type="dxa"/>
            <w:gridSpan w:val="2"/>
          </w:tcPr>
          <w:p w14:paraId="77B42585" w14:textId="77777777" w:rsidR="00F154A8" w:rsidRDefault="00F154A8" w:rsidP="00245B40">
            <w:r>
              <w:rPr>
                <w:sz w:val="20"/>
                <w:szCs w:val="20"/>
              </w:rPr>
              <w:t>Provide opportunities for students to offer help to classmates who may need additional support on a learning task.</w:t>
            </w:r>
          </w:p>
        </w:tc>
        <w:tc>
          <w:tcPr>
            <w:tcW w:w="1168" w:type="dxa"/>
          </w:tcPr>
          <w:p w14:paraId="551050AF" w14:textId="77777777" w:rsidR="00F154A8" w:rsidRDefault="00F154A8" w:rsidP="00245B40"/>
        </w:tc>
        <w:tc>
          <w:tcPr>
            <w:tcW w:w="1197" w:type="dxa"/>
            <w:gridSpan w:val="2"/>
          </w:tcPr>
          <w:p w14:paraId="6DF41CAB" w14:textId="77777777" w:rsidR="00F154A8" w:rsidRDefault="00F154A8" w:rsidP="00245B40"/>
        </w:tc>
        <w:tc>
          <w:tcPr>
            <w:tcW w:w="1106" w:type="dxa"/>
            <w:gridSpan w:val="2"/>
          </w:tcPr>
          <w:p w14:paraId="48FCB6D2" w14:textId="77777777" w:rsidR="00F154A8" w:rsidRDefault="00F154A8" w:rsidP="00245B40"/>
        </w:tc>
      </w:tr>
    </w:tbl>
    <w:p w14:paraId="37268A6C" w14:textId="77777777" w:rsidR="00F154A8" w:rsidRDefault="00F154A8" w:rsidP="00F154A8">
      <w:pPr>
        <w:rPr>
          <w:sz w:val="20"/>
          <w:szCs w:val="20"/>
        </w:rPr>
      </w:pPr>
    </w:p>
    <w:p w14:paraId="5C992707" w14:textId="77777777" w:rsidR="00F154A8" w:rsidRDefault="00F154A8" w:rsidP="00F154A8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05"/>
        <w:gridCol w:w="1168"/>
        <w:gridCol w:w="1286"/>
        <w:gridCol w:w="1106"/>
      </w:tblGrid>
      <w:tr w:rsidR="00F154A8" w14:paraId="0162001A" w14:textId="77777777" w:rsidTr="00245B40">
        <w:trPr>
          <w:trHeight w:val="113"/>
        </w:trPr>
        <w:tc>
          <w:tcPr>
            <w:tcW w:w="6105" w:type="dxa"/>
            <w:vMerge w:val="restart"/>
            <w:shd w:val="clear" w:color="auto" w:fill="D9D9D9" w:themeFill="background1" w:themeFillShade="D9"/>
          </w:tcPr>
          <w:p w14:paraId="7A7B108E" w14:textId="77777777" w:rsidR="00F154A8" w:rsidRDefault="00F154A8" w:rsidP="00245B40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Teacher practices</w:t>
            </w:r>
            <w:r w:rsidRPr="00827D85">
              <w:rPr>
                <w:b/>
                <w:bCs/>
              </w:rPr>
              <w:t xml:space="preserve"> that nurture ethical behavior and decision</w:t>
            </w:r>
            <w:r>
              <w:rPr>
                <w:b/>
                <w:bCs/>
              </w:rPr>
              <w:t>-</w:t>
            </w:r>
            <w:r w:rsidRPr="00827D85">
              <w:rPr>
                <w:b/>
                <w:bCs/>
              </w:rPr>
              <w:t xml:space="preserve">making </w:t>
            </w:r>
          </w:p>
        </w:tc>
        <w:tc>
          <w:tcPr>
            <w:tcW w:w="3471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bottom"/>
          </w:tcPr>
          <w:p w14:paraId="5E370FB2" w14:textId="77777777" w:rsidR="00F154A8" w:rsidRDefault="00F154A8" w:rsidP="00245B40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Frequency of Use</w:t>
            </w:r>
          </w:p>
        </w:tc>
      </w:tr>
      <w:tr w:rsidR="00F154A8" w14:paraId="7156BB7A" w14:textId="77777777" w:rsidTr="00245B40">
        <w:trPr>
          <w:trHeight w:val="112"/>
        </w:trPr>
        <w:tc>
          <w:tcPr>
            <w:tcW w:w="6105" w:type="dxa"/>
            <w:vMerge/>
            <w:shd w:val="clear" w:color="auto" w:fill="D9D9D9" w:themeFill="background1" w:themeFillShade="D9"/>
          </w:tcPr>
          <w:p w14:paraId="27AA9028" w14:textId="77777777" w:rsidR="00F154A8" w:rsidRPr="00827D85" w:rsidRDefault="00F154A8" w:rsidP="00245B40">
            <w:pPr>
              <w:rPr>
                <w:b/>
                <w:bCs/>
              </w:rPr>
            </w:pPr>
          </w:p>
        </w:tc>
        <w:tc>
          <w:tcPr>
            <w:tcW w:w="1168" w:type="dxa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569168A" w14:textId="77777777" w:rsidR="00F154A8" w:rsidRPr="00827D85" w:rsidRDefault="00F154A8" w:rsidP="00245B40">
            <w:pPr>
              <w:jc w:val="center"/>
              <w:rPr>
                <w:b/>
                <w:bCs/>
              </w:rPr>
            </w:pPr>
            <w:r w:rsidRPr="00985717">
              <w:rPr>
                <w:rFonts w:asciiTheme="minorHAnsi" w:hAnsiTheme="minorHAnsi"/>
                <w:bCs/>
                <w:i/>
              </w:rPr>
              <w:t>Rarely</w:t>
            </w:r>
          </w:p>
        </w:tc>
        <w:tc>
          <w:tcPr>
            <w:tcW w:w="119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B928077" w14:textId="77777777" w:rsidR="00F154A8" w:rsidRPr="00827D85" w:rsidRDefault="00F154A8" w:rsidP="00245B40">
            <w:pPr>
              <w:jc w:val="center"/>
              <w:rPr>
                <w:b/>
                <w:bCs/>
              </w:rPr>
            </w:pPr>
            <w:r w:rsidRPr="00985717">
              <w:rPr>
                <w:rFonts w:asciiTheme="minorHAnsi" w:hAnsiTheme="minorHAnsi"/>
                <w:bCs/>
                <w:i/>
              </w:rPr>
              <w:t>Sometimes</w:t>
            </w:r>
          </w:p>
        </w:tc>
        <w:tc>
          <w:tcPr>
            <w:tcW w:w="1106" w:type="dxa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14:paraId="7E572C98" w14:textId="77777777" w:rsidR="00F154A8" w:rsidRPr="00827D85" w:rsidRDefault="00F154A8" w:rsidP="00245B40">
            <w:pPr>
              <w:jc w:val="center"/>
              <w:rPr>
                <w:b/>
                <w:bCs/>
              </w:rPr>
            </w:pPr>
            <w:r w:rsidRPr="00985717">
              <w:rPr>
                <w:rFonts w:asciiTheme="minorHAnsi" w:hAnsiTheme="minorHAnsi"/>
                <w:bCs/>
                <w:i/>
              </w:rPr>
              <w:t>Often</w:t>
            </w:r>
          </w:p>
        </w:tc>
      </w:tr>
      <w:tr w:rsidR="00F154A8" w14:paraId="512FA37A" w14:textId="77777777" w:rsidTr="00245B40">
        <w:tc>
          <w:tcPr>
            <w:tcW w:w="6105" w:type="dxa"/>
          </w:tcPr>
          <w:p w14:paraId="276325B1" w14:textId="77777777" w:rsidR="00F154A8" w:rsidRDefault="00F154A8" w:rsidP="00245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 thinking skills and help students develop their own.</w:t>
            </w:r>
          </w:p>
        </w:tc>
        <w:tc>
          <w:tcPr>
            <w:tcW w:w="1168" w:type="dxa"/>
          </w:tcPr>
          <w:p w14:paraId="21A9C035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14:paraId="083F80FB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0743DADA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</w:tr>
      <w:tr w:rsidR="00F154A8" w14:paraId="71CECDC1" w14:textId="77777777" w:rsidTr="00245B40">
        <w:tc>
          <w:tcPr>
            <w:tcW w:w="6105" w:type="dxa"/>
          </w:tcPr>
          <w:p w14:paraId="2B9F67B2" w14:textId="77777777" w:rsidR="00F154A8" w:rsidRDefault="00F154A8" w:rsidP="00245B40">
            <w:pPr>
              <w:rPr>
                <w:sz w:val="20"/>
                <w:szCs w:val="20"/>
              </w:rPr>
            </w:pPr>
            <w:r w:rsidRPr="00827D85">
              <w:rPr>
                <w:sz w:val="20"/>
                <w:szCs w:val="20"/>
              </w:rPr>
              <w:t>Model a high level of honesty, integrity</w:t>
            </w:r>
            <w:r>
              <w:rPr>
                <w:sz w:val="20"/>
                <w:szCs w:val="20"/>
              </w:rPr>
              <w:t>,</w:t>
            </w:r>
            <w:r w:rsidRPr="00827D85">
              <w:rPr>
                <w:sz w:val="20"/>
                <w:szCs w:val="20"/>
              </w:rPr>
              <w:t xml:space="preserve"> and confidentiality.</w:t>
            </w:r>
          </w:p>
        </w:tc>
        <w:tc>
          <w:tcPr>
            <w:tcW w:w="1168" w:type="dxa"/>
          </w:tcPr>
          <w:p w14:paraId="1D59F27B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14:paraId="1EB811DB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1691C8BE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</w:tr>
      <w:tr w:rsidR="00F154A8" w14:paraId="18F129ED" w14:textId="77777777" w:rsidTr="00245B40">
        <w:tc>
          <w:tcPr>
            <w:tcW w:w="6105" w:type="dxa"/>
          </w:tcPr>
          <w:p w14:paraId="25B84FD0" w14:textId="77777777" w:rsidR="00F154A8" w:rsidRDefault="00F154A8" w:rsidP="00245B40">
            <w:pPr>
              <w:rPr>
                <w:sz w:val="20"/>
                <w:szCs w:val="20"/>
              </w:rPr>
            </w:pPr>
            <w:r w:rsidRPr="00827D85">
              <w:rPr>
                <w:sz w:val="20"/>
                <w:szCs w:val="20"/>
              </w:rPr>
              <w:t>Make a concerted effort to ensure opportunities are available for all students to be successful.</w:t>
            </w:r>
          </w:p>
        </w:tc>
        <w:tc>
          <w:tcPr>
            <w:tcW w:w="1168" w:type="dxa"/>
          </w:tcPr>
          <w:p w14:paraId="2ADAAB37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14:paraId="21E72FDA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3D2393FD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</w:tr>
      <w:tr w:rsidR="00F154A8" w14:paraId="1EAD7C91" w14:textId="77777777" w:rsidTr="00245B40">
        <w:tc>
          <w:tcPr>
            <w:tcW w:w="6105" w:type="dxa"/>
          </w:tcPr>
          <w:p w14:paraId="76E23AD7" w14:textId="77777777" w:rsidR="00F154A8" w:rsidRDefault="00F154A8" w:rsidP="00245B40">
            <w:pPr>
              <w:rPr>
                <w:sz w:val="20"/>
                <w:szCs w:val="20"/>
              </w:rPr>
            </w:pPr>
            <w:r w:rsidRPr="00827D85">
              <w:rPr>
                <w:sz w:val="20"/>
                <w:szCs w:val="20"/>
              </w:rPr>
              <w:t xml:space="preserve">Teach students to think of the consequences </w:t>
            </w:r>
            <w:r>
              <w:rPr>
                <w:sz w:val="20"/>
                <w:szCs w:val="20"/>
              </w:rPr>
              <w:t xml:space="preserve">of their decisions </w:t>
            </w:r>
            <w:r w:rsidRPr="00827D85">
              <w:rPr>
                <w:sz w:val="20"/>
                <w:szCs w:val="20"/>
              </w:rPr>
              <w:t>for others and the environment.</w:t>
            </w:r>
          </w:p>
        </w:tc>
        <w:tc>
          <w:tcPr>
            <w:tcW w:w="1168" w:type="dxa"/>
          </w:tcPr>
          <w:p w14:paraId="5FF850D3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14:paraId="54419F45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7487F421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</w:tr>
      <w:tr w:rsidR="00F154A8" w14:paraId="14653DF3" w14:textId="77777777" w:rsidTr="00245B40">
        <w:tc>
          <w:tcPr>
            <w:tcW w:w="6105" w:type="dxa"/>
          </w:tcPr>
          <w:p w14:paraId="009093C8" w14:textId="77777777" w:rsidR="00F154A8" w:rsidRDefault="00F154A8" w:rsidP="00245B40">
            <w:pPr>
              <w:rPr>
                <w:sz w:val="20"/>
                <w:szCs w:val="20"/>
              </w:rPr>
            </w:pPr>
            <w:r w:rsidRPr="00827D85">
              <w:rPr>
                <w:sz w:val="20"/>
                <w:szCs w:val="20"/>
              </w:rPr>
              <w:t>Help students learn to suspend judgment and gather information before reacting to another person.</w:t>
            </w:r>
          </w:p>
        </w:tc>
        <w:tc>
          <w:tcPr>
            <w:tcW w:w="1168" w:type="dxa"/>
          </w:tcPr>
          <w:p w14:paraId="45820F9C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14:paraId="299DB71B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2286472D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</w:tr>
      <w:tr w:rsidR="00F154A8" w14:paraId="402823F1" w14:textId="77777777" w:rsidTr="00245B40">
        <w:tc>
          <w:tcPr>
            <w:tcW w:w="6105" w:type="dxa"/>
          </w:tcPr>
          <w:p w14:paraId="0B065A63" w14:textId="77777777" w:rsidR="00F154A8" w:rsidRDefault="00F154A8" w:rsidP="00245B40">
            <w:pPr>
              <w:rPr>
                <w:sz w:val="20"/>
                <w:szCs w:val="20"/>
              </w:rPr>
            </w:pPr>
            <w:r w:rsidRPr="00827D85">
              <w:rPr>
                <w:sz w:val="20"/>
                <w:szCs w:val="20"/>
              </w:rPr>
              <w:t>Encourage students to consider a variety of viewpoints and cultural differences when making decisions.</w:t>
            </w:r>
          </w:p>
        </w:tc>
        <w:tc>
          <w:tcPr>
            <w:tcW w:w="1168" w:type="dxa"/>
          </w:tcPr>
          <w:p w14:paraId="0DC649E8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14:paraId="0B0DF6C4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31C07A7F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</w:tr>
      <w:tr w:rsidR="00F154A8" w14:paraId="112FBD7A" w14:textId="77777777" w:rsidTr="00245B40">
        <w:tc>
          <w:tcPr>
            <w:tcW w:w="6105" w:type="dxa"/>
          </w:tcPr>
          <w:p w14:paraId="5EF7AB2B" w14:textId="77777777" w:rsidR="00F154A8" w:rsidRDefault="00F154A8" w:rsidP="00245B40">
            <w:pPr>
              <w:rPr>
                <w:sz w:val="20"/>
                <w:szCs w:val="20"/>
              </w:rPr>
            </w:pPr>
            <w:r w:rsidRPr="00827D85">
              <w:rPr>
                <w:sz w:val="20"/>
                <w:szCs w:val="20"/>
              </w:rPr>
              <w:t>Provide opportunities for class discussion about ethics at an appropriate developmental level.</w:t>
            </w:r>
          </w:p>
        </w:tc>
        <w:tc>
          <w:tcPr>
            <w:tcW w:w="1168" w:type="dxa"/>
          </w:tcPr>
          <w:p w14:paraId="5E6E698F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14:paraId="4CD48417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0FDC4AD6" w14:textId="77777777" w:rsidR="00F154A8" w:rsidRDefault="00F154A8" w:rsidP="00245B40">
            <w:pPr>
              <w:rPr>
                <w:sz w:val="20"/>
                <w:szCs w:val="20"/>
              </w:rPr>
            </w:pPr>
          </w:p>
        </w:tc>
      </w:tr>
    </w:tbl>
    <w:p w14:paraId="6F849A9A" w14:textId="77777777" w:rsidR="00F154A8" w:rsidRDefault="00F154A8" w:rsidP="00F154A8">
      <w:pPr>
        <w:rPr>
          <w:sz w:val="20"/>
          <w:szCs w:val="20"/>
        </w:rPr>
      </w:pPr>
    </w:p>
    <w:p w14:paraId="7E27CA23" w14:textId="405BE684" w:rsidR="00F154A8" w:rsidRPr="00A46B78" w:rsidRDefault="00F154A8" w:rsidP="00A46B78"/>
    <w:sectPr w:rsidR="00F154A8" w:rsidRPr="00A46B78" w:rsidSect="00062258">
      <w:headerReference w:type="default" r:id="rId7"/>
      <w:footerReference w:type="even" r:id="rId8"/>
      <w:footerReference w:type="default" r:id="rId9"/>
      <w:pgSz w:w="12240" w:h="15840"/>
      <w:pgMar w:top="1080" w:right="1080" w:bottom="108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222BB" w14:textId="77777777" w:rsidR="009D3ED6" w:rsidRDefault="009D3ED6" w:rsidP="007F1F6F">
      <w:r>
        <w:separator/>
      </w:r>
    </w:p>
  </w:endnote>
  <w:endnote w:type="continuationSeparator" w:id="0">
    <w:p w14:paraId="5AE0F775" w14:textId="77777777" w:rsidR="009D3ED6" w:rsidRDefault="009D3ED6" w:rsidP="007F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0478643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E85F23" w14:textId="74640B07" w:rsidR="00313920" w:rsidRDefault="00313920" w:rsidP="001B29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D5F169" w14:textId="77777777" w:rsidR="00313920" w:rsidRDefault="00313920" w:rsidP="003139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Helvetica" w:hAnsi="Helvetica"/>
        <w:b/>
        <w:sz w:val="18"/>
        <w:szCs w:val="18"/>
      </w:rPr>
      <w:id w:val="12961034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2E2B85" w14:textId="77777777" w:rsidR="00062258" w:rsidRPr="00D1058F" w:rsidRDefault="00062258" w:rsidP="00062258">
        <w:pPr>
          <w:pStyle w:val="Footer"/>
          <w:framePr w:wrap="none" w:vAnchor="text" w:hAnchor="margin" w:xAlign="right" w:y="123"/>
          <w:rPr>
            <w:rStyle w:val="PageNumber"/>
            <w:rFonts w:ascii="Helvetica" w:hAnsi="Helvetica"/>
            <w:b/>
            <w:sz w:val="18"/>
            <w:szCs w:val="18"/>
          </w:rPr>
        </w:pPr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begin"/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instrText xml:space="preserve"> PAGE </w:instrText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separate"/>
        </w:r>
        <w:r w:rsidR="00D76E51">
          <w:rPr>
            <w:rStyle w:val="PageNumber"/>
            <w:rFonts w:ascii="Helvetica" w:hAnsi="Helvetica"/>
            <w:b/>
            <w:noProof/>
            <w:sz w:val="18"/>
            <w:szCs w:val="18"/>
          </w:rPr>
          <w:t>1</w:t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end"/>
        </w:r>
      </w:p>
    </w:sdtContent>
  </w:sdt>
  <w:p w14:paraId="20487C96" w14:textId="42686ED4" w:rsidR="00062258" w:rsidRPr="008851B9" w:rsidRDefault="00062258" w:rsidP="00062258">
    <w:pPr>
      <w:rPr>
        <w:rFonts w:ascii="Helvetica" w:hAnsi="Helvetica"/>
        <w:sz w:val="14"/>
        <w:szCs w:val="14"/>
      </w:rPr>
    </w:pPr>
    <w:r w:rsidRPr="008851B9">
      <w:rPr>
        <w:rFonts w:ascii="Helvetica" w:hAnsi="Helvetica" w:cs="Calibri"/>
        <w:color w:val="000000"/>
        <w:sz w:val="14"/>
        <w:szCs w:val="14"/>
      </w:rPr>
      <w:t xml:space="preserve">For more information, tools, and resources, visit </w:t>
    </w:r>
    <w:r w:rsidR="009E2378">
      <w:rPr>
        <w:rFonts w:ascii="Helvetica" w:hAnsi="Helvetica" w:cs="Calibri"/>
        <w:color w:val="000000"/>
        <w:sz w:val="14"/>
        <w:szCs w:val="14"/>
      </w:rPr>
      <w:t>drc</w:t>
    </w:r>
    <w:r w:rsidRPr="008851B9">
      <w:rPr>
        <w:rFonts w:ascii="Helvetica" w:hAnsi="Helvetica" w:cs="Calibri"/>
        <w:color w:val="000000"/>
        <w:sz w:val="14"/>
        <w:szCs w:val="14"/>
      </w:rPr>
      <w:t>.casel.org.</w:t>
    </w:r>
  </w:p>
  <w:p w14:paraId="4683DDDD" w14:textId="13939448" w:rsidR="007F1F6F" w:rsidRPr="00062258" w:rsidRDefault="00062258" w:rsidP="00062258">
    <w:pPr>
      <w:rPr>
        <w:rFonts w:ascii="Helvetica" w:hAnsi="Helvetica"/>
        <w:sz w:val="14"/>
        <w:szCs w:val="14"/>
      </w:rPr>
    </w:pPr>
    <w:r w:rsidRPr="0028489E">
      <w:rPr>
        <w:rFonts w:ascii="Helvetica" w:hAnsi="Helvetica" w:cs="Calibri"/>
        <w:b/>
        <w:bCs/>
        <w:color w:val="000000"/>
        <w:sz w:val="14"/>
        <w:szCs w:val="14"/>
      </w:rPr>
      <w:t>Copyright © 2019 | Collaborative for Academic, Social, and Emotional Learning (CASEL) | casel.org | All Rights 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D0DD2" w14:textId="77777777" w:rsidR="009D3ED6" w:rsidRDefault="009D3ED6" w:rsidP="007F1F6F">
      <w:r>
        <w:separator/>
      </w:r>
    </w:p>
  </w:footnote>
  <w:footnote w:type="continuationSeparator" w:id="0">
    <w:p w14:paraId="5291E278" w14:textId="77777777" w:rsidR="009D3ED6" w:rsidRDefault="009D3ED6" w:rsidP="007F1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6A7AB" w14:textId="4DD7A431" w:rsidR="00062258" w:rsidRPr="00062258" w:rsidRDefault="00D010A2" w:rsidP="00062258">
    <w:pPr>
      <w:pStyle w:val="Header"/>
      <w:ind w:hanging="90"/>
    </w:pPr>
    <w:r>
      <w:rPr>
        <w:noProof/>
      </w:rPr>
      <w:drawing>
        <wp:inline distT="0" distB="0" distL="0" distR="0" wp14:anchorId="64C2BCB9" wp14:editId="60EEF17D">
          <wp:extent cx="1689100" cy="454428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C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4298" cy="469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10551"/>
    <w:multiLevelType w:val="multilevel"/>
    <w:tmpl w:val="537E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E23F6"/>
    <w:multiLevelType w:val="multilevel"/>
    <w:tmpl w:val="9FDE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4762F"/>
    <w:multiLevelType w:val="multilevel"/>
    <w:tmpl w:val="5ADAB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61ADE"/>
    <w:multiLevelType w:val="hybridMultilevel"/>
    <w:tmpl w:val="EF7A9B7A"/>
    <w:lvl w:ilvl="0" w:tplc="1B723444">
      <w:numFmt w:val="bullet"/>
      <w:lvlText w:val="o"/>
      <w:lvlJc w:val="left"/>
      <w:pPr>
        <w:ind w:left="468" w:hanging="360"/>
      </w:pPr>
      <w:rPr>
        <w:rFonts w:ascii="Courier New" w:eastAsia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98EC203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en-US"/>
      </w:rPr>
    </w:lvl>
    <w:lvl w:ilvl="2" w:tplc="7304CF4E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en-US"/>
      </w:rPr>
    </w:lvl>
    <w:lvl w:ilvl="3" w:tplc="852693CC">
      <w:numFmt w:val="bullet"/>
      <w:lvlText w:val="•"/>
      <w:lvlJc w:val="left"/>
      <w:pPr>
        <w:ind w:left="1347" w:hanging="360"/>
      </w:pPr>
      <w:rPr>
        <w:rFonts w:hint="default"/>
        <w:lang w:val="en-US" w:eastAsia="en-US" w:bidi="en-US"/>
      </w:rPr>
    </w:lvl>
    <w:lvl w:ilvl="4" w:tplc="7D84B386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en-US"/>
      </w:rPr>
    </w:lvl>
    <w:lvl w:ilvl="5" w:tplc="8AAA3E7E">
      <w:numFmt w:val="bullet"/>
      <w:lvlText w:val="•"/>
      <w:lvlJc w:val="left"/>
      <w:pPr>
        <w:ind w:left="1939" w:hanging="360"/>
      </w:pPr>
      <w:rPr>
        <w:rFonts w:hint="default"/>
        <w:lang w:val="en-US" w:eastAsia="en-US" w:bidi="en-US"/>
      </w:rPr>
    </w:lvl>
    <w:lvl w:ilvl="6" w:tplc="C02E1472">
      <w:numFmt w:val="bullet"/>
      <w:lvlText w:val="•"/>
      <w:lvlJc w:val="left"/>
      <w:pPr>
        <w:ind w:left="2235" w:hanging="360"/>
      </w:pPr>
      <w:rPr>
        <w:rFonts w:hint="default"/>
        <w:lang w:val="en-US" w:eastAsia="en-US" w:bidi="en-US"/>
      </w:rPr>
    </w:lvl>
    <w:lvl w:ilvl="7" w:tplc="B3A40AD0"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en-US"/>
      </w:rPr>
    </w:lvl>
    <w:lvl w:ilvl="8" w:tplc="07B641F4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143C7026"/>
    <w:multiLevelType w:val="hybridMultilevel"/>
    <w:tmpl w:val="4E0C70B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5702E8"/>
    <w:multiLevelType w:val="hybridMultilevel"/>
    <w:tmpl w:val="4ADE7C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FD36C7"/>
    <w:multiLevelType w:val="hybridMultilevel"/>
    <w:tmpl w:val="3B6AB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65DBC"/>
    <w:multiLevelType w:val="multilevel"/>
    <w:tmpl w:val="7128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324C7A"/>
    <w:multiLevelType w:val="hybridMultilevel"/>
    <w:tmpl w:val="5218C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F6CE2"/>
    <w:multiLevelType w:val="multilevel"/>
    <w:tmpl w:val="B9D6E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5A660A"/>
    <w:multiLevelType w:val="multilevel"/>
    <w:tmpl w:val="BCFA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E82ADA"/>
    <w:multiLevelType w:val="multilevel"/>
    <w:tmpl w:val="318E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6095D"/>
    <w:multiLevelType w:val="multilevel"/>
    <w:tmpl w:val="B1C0A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7F12F4"/>
    <w:multiLevelType w:val="multilevel"/>
    <w:tmpl w:val="7EC6F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0B0B91"/>
    <w:multiLevelType w:val="hybridMultilevel"/>
    <w:tmpl w:val="E52EAB00"/>
    <w:lvl w:ilvl="0" w:tplc="A0D8EEA4">
      <w:numFmt w:val="bullet"/>
      <w:lvlText w:val="o"/>
      <w:lvlJc w:val="left"/>
      <w:pPr>
        <w:ind w:left="468" w:hanging="360"/>
      </w:pPr>
      <w:rPr>
        <w:rFonts w:ascii="Courier New" w:eastAsia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A20405C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en-US"/>
      </w:rPr>
    </w:lvl>
    <w:lvl w:ilvl="2" w:tplc="1A7A209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en-US"/>
      </w:rPr>
    </w:lvl>
    <w:lvl w:ilvl="3" w:tplc="B0624AE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en-US"/>
      </w:rPr>
    </w:lvl>
    <w:lvl w:ilvl="4" w:tplc="5148B36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5" w:tplc="F3CA1C3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en-US"/>
      </w:rPr>
    </w:lvl>
    <w:lvl w:ilvl="6" w:tplc="2C5E5F0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en-US"/>
      </w:rPr>
    </w:lvl>
    <w:lvl w:ilvl="7" w:tplc="202C993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en-US"/>
      </w:rPr>
    </w:lvl>
    <w:lvl w:ilvl="8" w:tplc="B660030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3187443E"/>
    <w:multiLevelType w:val="hybridMultilevel"/>
    <w:tmpl w:val="75268F66"/>
    <w:lvl w:ilvl="0" w:tplc="C6A07348">
      <w:numFmt w:val="bullet"/>
      <w:lvlText w:val="•"/>
      <w:lvlJc w:val="left"/>
      <w:pPr>
        <w:ind w:left="535" w:hanging="360"/>
      </w:pPr>
      <w:rPr>
        <w:rFonts w:ascii="Arial" w:eastAsia="Arial" w:hAnsi="Arial" w:cs="Arial" w:hint="default"/>
        <w:w w:val="131"/>
        <w:sz w:val="22"/>
        <w:szCs w:val="22"/>
        <w:lang w:val="en-US" w:eastAsia="en-US" w:bidi="en-US"/>
      </w:rPr>
    </w:lvl>
    <w:lvl w:ilvl="1" w:tplc="FFE0E1A0">
      <w:numFmt w:val="bullet"/>
      <w:lvlText w:val="•"/>
      <w:lvlJc w:val="left"/>
      <w:pPr>
        <w:ind w:left="780" w:hanging="360"/>
      </w:pPr>
      <w:rPr>
        <w:rFonts w:hint="default"/>
        <w:lang w:val="en-US" w:eastAsia="en-US" w:bidi="en-US"/>
      </w:rPr>
    </w:lvl>
    <w:lvl w:ilvl="2" w:tplc="31D89E26">
      <w:numFmt w:val="bullet"/>
      <w:lvlText w:val="•"/>
      <w:lvlJc w:val="left"/>
      <w:pPr>
        <w:ind w:left="1021" w:hanging="360"/>
      </w:pPr>
      <w:rPr>
        <w:rFonts w:hint="default"/>
        <w:lang w:val="en-US" w:eastAsia="en-US" w:bidi="en-US"/>
      </w:rPr>
    </w:lvl>
    <w:lvl w:ilvl="3" w:tplc="8DD831D2">
      <w:numFmt w:val="bullet"/>
      <w:lvlText w:val="•"/>
      <w:lvlJc w:val="left"/>
      <w:pPr>
        <w:ind w:left="1262" w:hanging="360"/>
      </w:pPr>
      <w:rPr>
        <w:rFonts w:hint="default"/>
        <w:lang w:val="en-US" w:eastAsia="en-US" w:bidi="en-US"/>
      </w:rPr>
    </w:lvl>
    <w:lvl w:ilvl="4" w:tplc="C3449F8A">
      <w:numFmt w:val="bullet"/>
      <w:lvlText w:val="•"/>
      <w:lvlJc w:val="left"/>
      <w:pPr>
        <w:ind w:left="1503" w:hanging="360"/>
      </w:pPr>
      <w:rPr>
        <w:rFonts w:hint="default"/>
        <w:lang w:val="en-US" w:eastAsia="en-US" w:bidi="en-US"/>
      </w:rPr>
    </w:lvl>
    <w:lvl w:ilvl="5" w:tplc="FE1884A0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en-US"/>
      </w:rPr>
    </w:lvl>
    <w:lvl w:ilvl="6" w:tplc="79227BC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en-US"/>
      </w:rPr>
    </w:lvl>
    <w:lvl w:ilvl="7" w:tplc="B5C25354"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en-US"/>
      </w:rPr>
    </w:lvl>
    <w:lvl w:ilvl="8" w:tplc="4426EAF4">
      <w:numFmt w:val="bullet"/>
      <w:lvlText w:val="•"/>
      <w:lvlJc w:val="left"/>
      <w:pPr>
        <w:ind w:left="2466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32540803"/>
    <w:multiLevelType w:val="multilevel"/>
    <w:tmpl w:val="1690E8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E175CC"/>
    <w:multiLevelType w:val="multilevel"/>
    <w:tmpl w:val="AB8C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E22C9A"/>
    <w:multiLevelType w:val="multilevel"/>
    <w:tmpl w:val="89F0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A31290"/>
    <w:multiLevelType w:val="multilevel"/>
    <w:tmpl w:val="BDD62B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BF4C74"/>
    <w:multiLevelType w:val="hybridMultilevel"/>
    <w:tmpl w:val="AA32C82C"/>
    <w:lvl w:ilvl="0" w:tplc="E1F4CEA4">
      <w:numFmt w:val="bullet"/>
      <w:lvlText w:val="o"/>
      <w:lvlJc w:val="left"/>
      <w:pPr>
        <w:ind w:left="468" w:hanging="360"/>
      </w:pPr>
      <w:rPr>
        <w:rFonts w:ascii="Courier New" w:eastAsia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080E85A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en-US"/>
      </w:rPr>
    </w:lvl>
    <w:lvl w:ilvl="2" w:tplc="91A032EC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en-US"/>
      </w:rPr>
    </w:lvl>
    <w:lvl w:ilvl="3" w:tplc="168C5920">
      <w:numFmt w:val="bullet"/>
      <w:lvlText w:val="•"/>
      <w:lvlJc w:val="left"/>
      <w:pPr>
        <w:ind w:left="1347" w:hanging="360"/>
      </w:pPr>
      <w:rPr>
        <w:rFonts w:hint="default"/>
        <w:lang w:val="en-US" w:eastAsia="en-US" w:bidi="en-US"/>
      </w:rPr>
    </w:lvl>
    <w:lvl w:ilvl="4" w:tplc="7C20436A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en-US"/>
      </w:rPr>
    </w:lvl>
    <w:lvl w:ilvl="5" w:tplc="87D0B1FA">
      <w:numFmt w:val="bullet"/>
      <w:lvlText w:val="•"/>
      <w:lvlJc w:val="left"/>
      <w:pPr>
        <w:ind w:left="1939" w:hanging="360"/>
      </w:pPr>
      <w:rPr>
        <w:rFonts w:hint="default"/>
        <w:lang w:val="en-US" w:eastAsia="en-US" w:bidi="en-US"/>
      </w:rPr>
    </w:lvl>
    <w:lvl w:ilvl="6" w:tplc="408220DA">
      <w:numFmt w:val="bullet"/>
      <w:lvlText w:val="•"/>
      <w:lvlJc w:val="left"/>
      <w:pPr>
        <w:ind w:left="2235" w:hanging="360"/>
      </w:pPr>
      <w:rPr>
        <w:rFonts w:hint="default"/>
        <w:lang w:val="en-US" w:eastAsia="en-US" w:bidi="en-US"/>
      </w:rPr>
    </w:lvl>
    <w:lvl w:ilvl="7" w:tplc="C8561A5A"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en-US"/>
      </w:rPr>
    </w:lvl>
    <w:lvl w:ilvl="8" w:tplc="558648B4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37F02258"/>
    <w:multiLevelType w:val="hybridMultilevel"/>
    <w:tmpl w:val="A832F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A0219"/>
    <w:multiLevelType w:val="multilevel"/>
    <w:tmpl w:val="6888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7D7B9F"/>
    <w:multiLevelType w:val="hybridMultilevel"/>
    <w:tmpl w:val="8D30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D6360"/>
    <w:multiLevelType w:val="multilevel"/>
    <w:tmpl w:val="56CC5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B7383D"/>
    <w:multiLevelType w:val="hybridMultilevel"/>
    <w:tmpl w:val="51DAAFD8"/>
    <w:lvl w:ilvl="0" w:tplc="7690DCD4">
      <w:numFmt w:val="bullet"/>
      <w:lvlText w:val="o"/>
      <w:lvlJc w:val="left"/>
      <w:pPr>
        <w:ind w:left="469" w:hanging="360"/>
      </w:pPr>
      <w:rPr>
        <w:rFonts w:ascii="Courier New" w:eastAsia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65525320">
      <w:numFmt w:val="bullet"/>
      <w:lvlText w:val="•"/>
      <w:lvlJc w:val="left"/>
      <w:pPr>
        <w:ind w:left="823" w:hanging="360"/>
      </w:pPr>
      <w:rPr>
        <w:rFonts w:hint="default"/>
        <w:lang w:val="en-US" w:eastAsia="en-US" w:bidi="en-US"/>
      </w:rPr>
    </w:lvl>
    <w:lvl w:ilvl="2" w:tplc="57E0C1A6"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en-US"/>
      </w:rPr>
    </w:lvl>
    <w:lvl w:ilvl="3" w:tplc="B6FA30D0">
      <w:numFmt w:val="bullet"/>
      <w:lvlText w:val="•"/>
      <w:lvlJc w:val="left"/>
      <w:pPr>
        <w:ind w:left="1551" w:hanging="360"/>
      </w:pPr>
      <w:rPr>
        <w:rFonts w:hint="default"/>
        <w:lang w:val="en-US" w:eastAsia="en-US" w:bidi="en-US"/>
      </w:rPr>
    </w:lvl>
    <w:lvl w:ilvl="4" w:tplc="E1AAD244">
      <w:numFmt w:val="bullet"/>
      <w:lvlText w:val="•"/>
      <w:lvlJc w:val="left"/>
      <w:pPr>
        <w:ind w:left="1914" w:hanging="360"/>
      </w:pPr>
      <w:rPr>
        <w:rFonts w:hint="default"/>
        <w:lang w:val="en-US" w:eastAsia="en-US" w:bidi="en-US"/>
      </w:rPr>
    </w:lvl>
    <w:lvl w:ilvl="5" w:tplc="2CF2A7FA">
      <w:numFmt w:val="bullet"/>
      <w:lvlText w:val="•"/>
      <w:lvlJc w:val="left"/>
      <w:pPr>
        <w:ind w:left="2278" w:hanging="360"/>
      </w:pPr>
      <w:rPr>
        <w:rFonts w:hint="default"/>
        <w:lang w:val="en-US" w:eastAsia="en-US" w:bidi="en-US"/>
      </w:rPr>
    </w:lvl>
    <w:lvl w:ilvl="6" w:tplc="B1EE8B62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en-US"/>
      </w:rPr>
    </w:lvl>
    <w:lvl w:ilvl="7" w:tplc="A2DC4A24">
      <w:numFmt w:val="bullet"/>
      <w:lvlText w:val="•"/>
      <w:lvlJc w:val="left"/>
      <w:pPr>
        <w:ind w:left="3005" w:hanging="360"/>
      </w:pPr>
      <w:rPr>
        <w:rFonts w:hint="default"/>
        <w:lang w:val="en-US" w:eastAsia="en-US" w:bidi="en-US"/>
      </w:rPr>
    </w:lvl>
    <w:lvl w:ilvl="8" w:tplc="988CA452">
      <w:numFmt w:val="bullet"/>
      <w:lvlText w:val="•"/>
      <w:lvlJc w:val="left"/>
      <w:pPr>
        <w:ind w:left="3369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502C60A4"/>
    <w:multiLevelType w:val="multilevel"/>
    <w:tmpl w:val="A0C6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6E3FBF"/>
    <w:multiLevelType w:val="hybridMultilevel"/>
    <w:tmpl w:val="A17A48DA"/>
    <w:lvl w:ilvl="0" w:tplc="5F9083B2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131"/>
        <w:sz w:val="22"/>
        <w:szCs w:val="22"/>
        <w:lang w:val="en-US" w:eastAsia="en-US" w:bidi="en-US"/>
      </w:rPr>
    </w:lvl>
    <w:lvl w:ilvl="1" w:tplc="E91C5B56">
      <w:numFmt w:val="bullet"/>
      <w:lvlText w:val="•"/>
      <w:lvlJc w:val="left"/>
      <w:pPr>
        <w:ind w:left="1067" w:hanging="360"/>
      </w:pPr>
      <w:rPr>
        <w:rFonts w:hint="default"/>
        <w:lang w:val="en-US" w:eastAsia="en-US" w:bidi="en-US"/>
      </w:rPr>
    </w:lvl>
    <w:lvl w:ilvl="2" w:tplc="860C0F2E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en-US"/>
      </w:rPr>
    </w:lvl>
    <w:lvl w:ilvl="3" w:tplc="D2689A68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en-US"/>
      </w:rPr>
    </w:lvl>
    <w:lvl w:ilvl="4" w:tplc="158C1B64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en-US"/>
      </w:rPr>
    </w:lvl>
    <w:lvl w:ilvl="5" w:tplc="535207FC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6" w:tplc="C1B021E2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en-US"/>
      </w:rPr>
    </w:lvl>
    <w:lvl w:ilvl="7" w:tplc="579EDD06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en-US"/>
      </w:rPr>
    </w:lvl>
    <w:lvl w:ilvl="8" w:tplc="F27C0168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5B3677F0"/>
    <w:multiLevelType w:val="multilevel"/>
    <w:tmpl w:val="01EAA6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1E2C5E"/>
    <w:multiLevelType w:val="multilevel"/>
    <w:tmpl w:val="9EFA7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694366"/>
    <w:multiLevelType w:val="hybridMultilevel"/>
    <w:tmpl w:val="64BC1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974E1"/>
    <w:multiLevelType w:val="multilevel"/>
    <w:tmpl w:val="6C1A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7052C0"/>
    <w:multiLevelType w:val="multilevel"/>
    <w:tmpl w:val="A2FC1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4C7C27"/>
    <w:multiLevelType w:val="hybridMultilevel"/>
    <w:tmpl w:val="80A23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B1BCC"/>
    <w:multiLevelType w:val="multilevel"/>
    <w:tmpl w:val="1560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AD3B58"/>
    <w:multiLevelType w:val="hybridMultilevel"/>
    <w:tmpl w:val="A98E2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34"/>
  </w:num>
  <w:num w:numId="4">
    <w:abstractNumId w:val="13"/>
  </w:num>
  <w:num w:numId="5">
    <w:abstractNumId w:val="1"/>
  </w:num>
  <w:num w:numId="6">
    <w:abstractNumId w:val="11"/>
  </w:num>
  <w:num w:numId="7">
    <w:abstractNumId w:val="2"/>
  </w:num>
  <w:num w:numId="8">
    <w:abstractNumId w:val="32"/>
  </w:num>
  <w:num w:numId="9">
    <w:abstractNumId w:val="7"/>
  </w:num>
  <w:num w:numId="10">
    <w:abstractNumId w:val="18"/>
  </w:num>
  <w:num w:numId="11">
    <w:abstractNumId w:val="10"/>
  </w:num>
  <w:num w:numId="12">
    <w:abstractNumId w:val="12"/>
  </w:num>
  <w:num w:numId="13">
    <w:abstractNumId w:val="9"/>
  </w:num>
  <w:num w:numId="14">
    <w:abstractNumId w:val="0"/>
  </w:num>
  <w:num w:numId="15">
    <w:abstractNumId w:val="31"/>
  </w:num>
  <w:num w:numId="16">
    <w:abstractNumId w:val="17"/>
  </w:num>
  <w:num w:numId="17">
    <w:abstractNumId w:val="29"/>
  </w:num>
  <w:num w:numId="18">
    <w:abstractNumId w:val="28"/>
    <w:lvlOverride w:ilvl="0">
      <w:lvl w:ilvl="0">
        <w:numFmt w:val="decimal"/>
        <w:lvlText w:val="%1."/>
        <w:lvlJc w:val="left"/>
      </w:lvl>
    </w:lvlOverride>
  </w:num>
  <w:num w:numId="19">
    <w:abstractNumId w:val="16"/>
    <w:lvlOverride w:ilvl="0">
      <w:lvl w:ilvl="0">
        <w:numFmt w:val="decimal"/>
        <w:lvlText w:val="%1."/>
        <w:lvlJc w:val="left"/>
      </w:lvl>
    </w:lvlOverride>
  </w:num>
  <w:num w:numId="20">
    <w:abstractNumId w:val="19"/>
    <w:lvlOverride w:ilvl="0">
      <w:lvl w:ilvl="0">
        <w:numFmt w:val="decimal"/>
        <w:lvlText w:val="%1."/>
        <w:lvlJc w:val="left"/>
      </w:lvl>
    </w:lvlOverride>
  </w:num>
  <w:num w:numId="21">
    <w:abstractNumId w:val="5"/>
  </w:num>
  <w:num w:numId="22">
    <w:abstractNumId w:val="24"/>
  </w:num>
  <w:num w:numId="23">
    <w:abstractNumId w:val="26"/>
  </w:num>
  <w:num w:numId="24">
    <w:abstractNumId w:val="22"/>
  </w:num>
  <w:num w:numId="25">
    <w:abstractNumId w:val="27"/>
  </w:num>
  <w:num w:numId="26">
    <w:abstractNumId w:val="15"/>
  </w:num>
  <w:num w:numId="27">
    <w:abstractNumId w:val="33"/>
  </w:num>
  <w:num w:numId="28">
    <w:abstractNumId w:val="35"/>
  </w:num>
  <w:num w:numId="29">
    <w:abstractNumId w:val="8"/>
  </w:num>
  <w:num w:numId="30">
    <w:abstractNumId w:val="30"/>
  </w:num>
  <w:num w:numId="31">
    <w:abstractNumId w:val="14"/>
  </w:num>
  <w:num w:numId="32">
    <w:abstractNumId w:val="3"/>
  </w:num>
  <w:num w:numId="33">
    <w:abstractNumId w:val="25"/>
  </w:num>
  <w:num w:numId="34">
    <w:abstractNumId w:val="20"/>
  </w:num>
  <w:num w:numId="35">
    <w:abstractNumId w:val="4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hideSpellingErrors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1D"/>
    <w:rsid w:val="000142E7"/>
    <w:rsid w:val="00037FCF"/>
    <w:rsid w:val="00062258"/>
    <w:rsid w:val="000A3905"/>
    <w:rsid w:val="000F552D"/>
    <w:rsid w:val="00114D9C"/>
    <w:rsid w:val="00143FA3"/>
    <w:rsid w:val="00196043"/>
    <w:rsid w:val="001D5904"/>
    <w:rsid w:val="0025228B"/>
    <w:rsid w:val="002B3C3E"/>
    <w:rsid w:val="002C62CA"/>
    <w:rsid w:val="002D5641"/>
    <w:rsid w:val="00313920"/>
    <w:rsid w:val="00342B7F"/>
    <w:rsid w:val="00350B47"/>
    <w:rsid w:val="00371909"/>
    <w:rsid w:val="003A35A2"/>
    <w:rsid w:val="003F5950"/>
    <w:rsid w:val="004419CB"/>
    <w:rsid w:val="00484543"/>
    <w:rsid w:val="00512F64"/>
    <w:rsid w:val="005312DC"/>
    <w:rsid w:val="00532F2B"/>
    <w:rsid w:val="005E13F8"/>
    <w:rsid w:val="006163E6"/>
    <w:rsid w:val="00640297"/>
    <w:rsid w:val="006B41A8"/>
    <w:rsid w:val="00716BDA"/>
    <w:rsid w:val="007F1F6F"/>
    <w:rsid w:val="00906FED"/>
    <w:rsid w:val="00942312"/>
    <w:rsid w:val="00945A15"/>
    <w:rsid w:val="009522C9"/>
    <w:rsid w:val="009D3ED6"/>
    <w:rsid w:val="009E2378"/>
    <w:rsid w:val="00A27747"/>
    <w:rsid w:val="00A46B78"/>
    <w:rsid w:val="00AE52A3"/>
    <w:rsid w:val="00B16CDF"/>
    <w:rsid w:val="00B50E9E"/>
    <w:rsid w:val="00BA2947"/>
    <w:rsid w:val="00BD42B5"/>
    <w:rsid w:val="00BD591A"/>
    <w:rsid w:val="00C71F7F"/>
    <w:rsid w:val="00C75020"/>
    <w:rsid w:val="00CC668A"/>
    <w:rsid w:val="00D010A2"/>
    <w:rsid w:val="00D0564D"/>
    <w:rsid w:val="00D143D1"/>
    <w:rsid w:val="00D175AB"/>
    <w:rsid w:val="00D76E51"/>
    <w:rsid w:val="00D874EF"/>
    <w:rsid w:val="00D940CF"/>
    <w:rsid w:val="00DB0667"/>
    <w:rsid w:val="00DE5393"/>
    <w:rsid w:val="00DE6E1D"/>
    <w:rsid w:val="00DF6670"/>
    <w:rsid w:val="00E333CA"/>
    <w:rsid w:val="00E442D4"/>
    <w:rsid w:val="00E91FEB"/>
    <w:rsid w:val="00ED5872"/>
    <w:rsid w:val="00ED684A"/>
    <w:rsid w:val="00EF26FC"/>
    <w:rsid w:val="00EF6C33"/>
    <w:rsid w:val="00F154A8"/>
    <w:rsid w:val="00F51733"/>
    <w:rsid w:val="00F85DF0"/>
    <w:rsid w:val="00FC3FB6"/>
    <w:rsid w:val="00FE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3B51D9"/>
  <w15:docId w15:val="{49724A0E-E9DE-554A-B584-25559CF6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D591A"/>
    <w:pPr>
      <w:keepNext/>
      <w:autoSpaceDE w:val="0"/>
      <w:autoSpaceDN w:val="0"/>
      <w:adjustRightInd w:val="0"/>
      <w:jc w:val="center"/>
      <w:outlineLvl w:val="0"/>
    </w:pPr>
    <w:rPr>
      <w:rFonts w:ascii="Calibri" w:hAnsi="Calibri" w:cs="Calibr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9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E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13F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3F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3F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3F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3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3F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3F8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1F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F6F"/>
  </w:style>
  <w:style w:type="paragraph" w:styleId="Footer">
    <w:name w:val="footer"/>
    <w:basedOn w:val="Normal"/>
    <w:link w:val="FooterChar"/>
    <w:uiPriority w:val="99"/>
    <w:unhideWhenUsed/>
    <w:rsid w:val="007F1F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F6F"/>
  </w:style>
  <w:style w:type="character" w:styleId="PageNumber">
    <w:name w:val="page number"/>
    <w:basedOn w:val="DefaultParagraphFont"/>
    <w:uiPriority w:val="99"/>
    <w:semiHidden/>
    <w:unhideWhenUsed/>
    <w:rsid w:val="00313920"/>
  </w:style>
  <w:style w:type="character" w:styleId="Hyperlink">
    <w:name w:val="Hyperlink"/>
    <w:basedOn w:val="DefaultParagraphFont"/>
    <w:uiPriority w:val="99"/>
    <w:unhideWhenUsed/>
    <w:rsid w:val="00945A1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5A15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5DF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91FEB"/>
    <w:pPr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942312"/>
    <w:pPr>
      <w:widowControl w:val="0"/>
      <w:autoSpaceDE w:val="0"/>
      <w:autoSpaceDN w:val="0"/>
      <w:spacing w:before="2"/>
      <w:ind w:left="107"/>
    </w:pPr>
    <w:rPr>
      <w:rFonts w:ascii="Arial" w:eastAsia="Arial" w:hAnsi="Arial" w:cs="Arial"/>
      <w:sz w:val="22"/>
      <w:szCs w:val="22"/>
      <w:lang w:bidi="en-US"/>
    </w:rPr>
  </w:style>
  <w:style w:type="table" w:styleId="TableGrid">
    <w:name w:val="Table Grid"/>
    <w:basedOn w:val="TableNormal"/>
    <w:uiPriority w:val="59"/>
    <w:rsid w:val="00DF6670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BD591A"/>
    <w:rPr>
      <w:rFonts w:ascii="Calibri" w:eastAsia="Times New Roman" w:hAnsi="Calibri" w:cs="Calibr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9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Salazar</dc:creator>
  <cp:keywords/>
  <dc:description/>
  <cp:lastModifiedBy>Shari Noland</cp:lastModifiedBy>
  <cp:revision>2</cp:revision>
  <cp:lastPrinted>2019-02-27T18:19:00Z</cp:lastPrinted>
  <dcterms:created xsi:type="dcterms:W3CDTF">2019-03-19T12:02:00Z</dcterms:created>
  <dcterms:modified xsi:type="dcterms:W3CDTF">2019-03-19T12:02:00Z</dcterms:modified>
</cp:coreProperties>
</file>