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670F" w14:textId="77777777" w:rsidR="0047796C" w:rsidRDefault="0047796C" w:rsidP="0047796C">
      <w:pPr>
        <w:pStyle w:val="Heading1"/>
        <w:spacing w:line="240" w:lineRule="auto"/>
        <w:jc w:val="left"/>
        <w:rPr>
          <w:rFonts w:ascii="Open Sans" w:hAnsi="Open Sans" w:cs="Open Sans"/>
          <w:color w:val="47D492"/>
          <w:sz w:val="36"/>
          <w:szCs w:val="28"/>
        </w:rPr>
      </w:pPr>
      <w:bookmarkStart w:id="0" w:name="_Toc354127629"/>
      <w:bookmarkStart w:id="1" w:name="_Toc399769696"/>
    </w:p>
    <w:bookmarkEnd w:id="0"/>
    <w:bookmarkEnd w:id="1"/>
    <w:p w14:paraId="56C2E24E" w14:textId="25CEFF5A" w:rsidR="00126DFE" w:rsidRPr="00E01617" w:rsidRDefault="000802EC" w:rsidP="0047796C">
      <w:pPr>
        <w:pStyle w:val="Heading1"/>
        <w:spacing w:line="240" w:lineRule="auto"/>
        <w:jc w:val="left"/>
        <w:rPr>
          <w:rFonts w:ascii="Open Sans" w:hAnsi="Open Sans" w:cs="Open Sans"/>
          <w:color w:val="4889C8"/>
          <w:sz w:val="40"/>
        </w:rPr>
      </w:pPr>
      <w:r w:rsidRPr="00E01617">
        <w:rPr>
          <w:rFonts w:ascii="Open Sans" w:hAnsi="Open Sans" w:cs="Open Sans"/>
          <w:color w:val="4889C8"/>
          <w:sz w:val="36"/>
          <w:szCs w:val="28"/>
        </w:rPr>
        <w:t>District Cost Modeling Discussion Guide</w:t>
      </w:r>
    </w:p>
    <w:p w14:paraId="2118EB6E" w14:textId="77777777" w:rsidR="00406FEF" w:rsidRPr="00BE50EA" w:rsidRDefault="00406FEF" w:rsidP="00126DFE">
      <w:pPr>
        <w:spacing w:line="240" w:lineRule="auto"/>
        <w:contextualSpacing/>
        <w:rPr>
          <w:rFonts w:ascii="Open Sans" w:eastAsia="Times New Roman" w:hAnsi="Open Sans" w:cs="Open Sans"/>
          <w:b/>
        </w:rPr>
      </w:pPr>
    </w:p>
    <w:p w14:paraId="0D70A408" w14:textId="2DBC0502" w:rsidR="00126DFE" w:rsidRPr="0047796C" w:rsidRDefault="00126DFE" w:rsidP="00126DFE">
      <w:pPr>
        <w:spacing w:line="240" w:lineRule="auto"/>
        <w:contextualSpacing/>
        <w:rPr>
          <w:rFonts w:ascii="Open Sans" w:eastAsia="Times New Roman" w:hAnsi="Open Sans" w:cs="Open Sans"/>
          <w:b/>
          <w:color w:val="008080"/>
          <w:sz w:val="28"/>
          <w:szCs w:val="28"/>
        </w:rPr>
      </w:pPr>
      <w:r w:rsidRPr="0047796C">
        <w:rPr>
          <w:rFonts w:ascii="Open Sans" w:eastAsia="Times New Roman" w:hAnsi="Open Sans" w:cs="Open Sans"/>
          <w:b/>
          <w:sz w:val="28"/>
          <w:szCs w:val="28"/>
        </w:rPr>
        <w:t>Purpose</w:t>
      </w:r>
    </w:p>
    <w:p w14:paraId="35517B48" w14:textId="77777777" w:rsidR="00126DFE" w:rsidRPr="0047796C" w:rsidRDefault="00126DFE" w:rsidP="00126DFE">
      <w:pPr>
        <w:spacing w:line="240" w:lineRule="auto"/>
        <w:contextualSpacing/>
        <w:rPr>
          <w:rFonts w:ascii="Open Sans" w:eastAsia="Times New Roman" w:hAnsi="Open Sans" w:cs="Open Sans"/>
        </w:rPr>
      </w:pPr>
    </w:p>
    <w:p w14:paraId="10621906" w14:textId="392080EC" w:rsidR="00FE10DF" w:rsidRDefault="00FE10DF" w:rsidP="00126DFE">
      <w:pPr>
        <w:spacing w:line="240" w:lineRule="auto"/>
        <w:contextualSpacing/>
        <w:rPr>
          <w:rFonts w:ascii="Open Sans" w:eastAsia="Times New Roman" w:hAnsi="Open Sans" w:cs="Open Sans"/>
        </w:rPr>
      </w:pPr>
      <w:r w:rsidRPr="7B6357FF">
        <w:rPr>
          <w:rFonts w:ascii="Open Sans" w:eastAsia="Times New Roman" w:hAnsi="Open Sans" w:cs="Open Sans"/>
        </w:rPr>
        <w:t xml:space="preserve">The cost estimator at </w:t>
      </w:r>
      <w:hyperlink r:id="rId8">
        <w:r w:rsidRPr="7B6357FF">
          <w:rPr>
            <w:rStyle w:val="Hyperlink"/>
            <w:rFonts w:ascii="Open Sans" w:eastAsia="Times New Roman" w:hAnsi="Open Sans" w:cs="Open Sans"/>
          </w:rPr>
          <w:t>drc.casel.org/cost-estimator</w:t>
        </w:r>
      </w:hyperlink>
      <w:r w:rsidRPr="7B6357FF">
        <w:rPr>
          <w:rFonts w:ascii="Open Sans" w:eastAsia="Times New Roman" w:hAnsi="Open Sans" w:cs="Open Sans"/>
        </w:rPr>
        <w:t xml:space="preserve"> examines cost models from three school districts that are implementing districtwide SEL</w:t>
      </w:r>
      <w:r w:rsidR="219DCD6F" w:rsidRPr="7B6357FF">
        <w:rPr>
          <w:rFonts w:ascii="Open Sans" w:eastAsia="Times New Roman" w:hAnsi="Open Sans" w:cs="Open Sans"/>
        </w:rPr>
        <w:t>. By</w:t>
      </w:r>
      <w:r w:rsidRPr="7B6357FF">
        <w:rPr>
          <w:rFonts w:ascii="Open Sans" w:eastAsia="Times New Roman" w:hAnsi="Open Sans" w:cs="Open Sans"/>
        </w:rPr>
        <w:t xml:space="preserve"> entering estimates of your local student population and </w:t>
      </w:r>
      <w:r w:rsidR="011B5BC6" w:rsidRPr="7B6357FF">
        <w:rPr>
          <w:rFonts w:ascii="Open Sans" w:eastAsia="Times New Roman" w:hAnsi="Open Sans" w:cs="Open Sans"/>
        </w:rPr>
        <w:t xml:space="preserve">district employee </w:t>
      </w:r>
      <w:r w:rsidRPr="7B6357FF">
        <w:rPr>
          <w:rFonts w:ascii="Open Sans" w:eastAsia="Times New Roman" w:hAnsi="Open Sans" w:cs="Open Sans"/>
        </w:rPr>
        <w:t xml:space="preserve">salaries, you can see what kind of budget you would need to implement SEL according to each model.  </w:t>
      </w:r>
    </w:p>
    <w:p w14:paraId="38354538" w14:textId="77777777" w:rsidR="00E01617" w:rsidRDefault="00E01617" w:rsidP="00126DFE">
      <w:pPr>
        <w:spacing w:line="240" w:lineRule="auto"/>
        <w:contextualSpacing/>
        <w:rPr>
          <w:rFonts w:ascii="Open Sans" w:eastAsia="Times New Roman" w:hAnsi="Open Sans" w:cs="Open Sans"/>
        </w:rPr>
      </w:pPr>
    </w:p>
    <w:p w14:paraId="7A7E6205" w14:textId="40A2C66D" w:rsidR="00FE10DF" w:rsidRDefault="00FE10DF" w:rsidP="00FE10DF">
      <w:pPr>
        <w:pStyle w:val="ListParagraph"/>
        <w:numPr>
          <w:ilvl w:val="0"/>
          <w:numId w:val="37"/>
        </w:numPr>
        <w:spacing w:line="240" w:lineRule="auto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Austin Independent School District is the largest of the three districts with a large SEL budget</w:t>
      </w:r>
    </w:p>
    <w:p w14:paraId="3FA32A53" w14:textId="7921F28D" w:rsidR="00FE10DF" w:rsidRDefault="00FE10DF" w:rsidP="00FE10DF">
      <w:pPr>
        <w:pStyle w:val="ListParagraph"/>
        <w:numPr>
          <w:ilvl w:val="0"/>
          <w:numId w:val="37"/>
        </w:numPr>
        <w:spacing w:line="240" w:lineRule="auto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Washoe County School District operates with a mid-sized SEL budget</w:t>
      </w:r>
    </w:p>
    <w:p w14:paraId="2662F65F" w14:textId="10CC554A" w:rsidR="00FE10DF" w:rsidRDefault="00FE10DF" w:rsidP="00FE10DF">
      <w:pPr>
        <w:pStyle w:val="ListParagraph"/>
        <w:numPr>
          <w:ilvl w:val="0"/>
          <w:numId w:val="37"/>
        </w:numPr>
        <w:spacing w:line="240" w:lineRule="auto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Wheaton-Warrenville School District works with a small SEL budget and no full-time SEL staff</w:t>
      </w:r>
    </w:p>
    <w:p w14:paraId="09F0BE8B" w14:textId="32865A1C" w:rsidR="00FE10DF" w:rsidRDefault="00FE10DF" w:rsidP="00FE10DF">
      <w:pPr>
        <w:spacing w:line="240" w:lineRule="auto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This tool includes questions to help you analyze and apply the output from the cost estimator as you refine your SEL budget plan.</w:t>
      </w:r>
    </w:p>
    <w:p w14:paraId="0C5FA920" w14:textId="77777777" w:rsidR="00126DFE" w:rsidRPr="0047796C" w:rsidRDefault="00126DFE" w:rsidP="00126DFE">
      <w:pPr>
        <w:spacing w:line="240" w:lineRule="auto"/>
        <w:contextualSpacing/>
        <w:rPr>
          <w:rFonts w:ascii="Open Sans" w:eastAsia="Times New Roman" w:hAnsi="Open Sans" w:cs="Open Sans"/>
          <w:b/>
          <w:sz w:val="28"/>
          <w:szCs w:val="28"/>
        </w:rPr>
      </w:pPr>
    </w:p>
    <w:p w14:paraId="5311DC66" w14:textId="48E94D7B" w:rsidR="00BE50EA" w:rsidRDefault="00BE50EA" w:rsidP="00126DFE">
      <w:pPr>
        <w:spacing w:line="240" w:lineRule="auto"/>
        <w:contextualSpacing/>
        <w:rPr>
          <w:rFonts w:ascii="Open Sans" w:eastAsia="Times New Roman" w:hAnsi="Open Sans" w:cs="Open Sans"/>
          <w:b/>
          <w:sz w:val="28"/>
          <w:szCs w:val="28"/>
        </w:rPr>
      </w:pPr>
      <w:r>
        <w:rPr>
          <w:rFonts w:ascii="Open Sans" w:eastAsia="Times New Roman" w:hAnsi="Open Sans" w:cs="Open Sans"/>
          <w:b/>
          <w:sz w:val="28"/>
          <w:szCs w:val="28"/>
        </w:rPr>
        <w:t>How to use this tool</w:t>
      </w:r>
    </w:p>
    <w:p w14:paraId="792F42EA" w14:textId="77777777" w:rsidR="00E01617" w:rsidRDefault="00E01617" w:rsidP="00126DFE">
      <w:pPr>
        <w:spacing w:line="240" w:lineRule="auto"/>
        <w:contextualSpacing/>
        <w:rPr>
          <w:rFonts w:ascii="Open Sans" w:eastAsia="Times New Roman" w:hAnsi="Open Sans" w:cs="Open Sans"/>
          <w:bCs/>
        </w:rPr>
      </w:pPr>
    </w:p>
    <w:p w14:paraId="394E4B44" w14:textId="7AFDE460" w:rsidR="00BE50EA" w:rsidRDefault="00BE50EA" w:rsidP="00126DFE">
      <w:pPr>
        <w:spacing w:line="240" w:lineRule="auto"/>
        <w:contextualSpacing/>
        <w:rPr>
          <w:rFonts w:ascii="Open Sans" w:eastAsia="Times New Roman" w:hAnsi="Open Sans" w:cs="Open Sans"/>
          <w:bCs/>
        </w:rPr>
      </w:pPr>
      <w:r>
        <w:rPr>
          <w:rFonts w:ascii="Open Sans" w:eastAsia="Times New Roman" w:hAnsi="Open Sans" w:cs="Open Sans"/>
          <w:bCs/>
        </w:rPr>
        <w:t>Use the steps below to facilitate a discussion with your SEL leadership team or committee about projected costs and implementation options.  If possible, include representatives from your budget and finance or development teams.</w:t>
      </w:r>
    </w:p>
    <w:p w14:paraId="7337DD23" w14:textId="77777777" w:rsidR="00BE50EA" w:rsidRPr="00BE50EA" w:rsidRDefault="00BE50EA" w:rsidP="00126DFE">
      <w:pPr>
        <w:spacing w:line="240" w:lineRule="auto"/>
        <w:contextualSpacing/>
        <w:rPr>
          <w:rFonts w:ascii="Open Sans" w:eastAsia="Times New Roman" w:hAnsi="Open Sans" w:cs="Open Sans"/>
          <w:bCs/>
        </w:rPr>
      </w:pPr>
    </w:p>
    <w:p w14:paraId="4CE7E812" w14:textId="09C9A2ED" w:rsidR="00126DFE" w:rsidRDefault="00E01617" w:rsidP="00126DFE">
      <w:pPr>
        <w:spacing w:line="240" w:lineRule="auto"/>
        <w:contextualSpacing/>
        <w:rPr>
          <w:rFonts w:ascii="Open Sans" w:eastAsia="Times New Roman" w:hAnsi="Open Sans" w:cs="Open Sans"/>
          <w:b/>
          <w:sz w:val="28"/>
          <w:szCs w:val="28"/>
        </w:rPr>
      </w:pPr>
      <w:r>
        <w:rPr>
          <w:rFonts w:ascii="Open Sans" w:eastAsia="Times New Roman" w:hAnsi="Open Sans" w:cs="Open Sans"/>
          <w:b/>
          <w:sz w:val="28"/>
          <w:szCs w:val="28"/>
        </w:rPr>
        <w:t>Discussion Guide</w:t>
      </w:r>
    </w:p>
    <w:p w14:paraId="177C1805" w14:textId="77777777" w:rsidR="00E01617" w:rsidRPr="0047796C" w:rsidRDefault="00E01617" w:rsidP="00126DFE">
      <w:pPr>
        <w:spacing w:line="240" w:lineRule="auto"/>
        <w:contextualSpacing/>
        <w:rPr>
          <w:rFonts w:ascii="Open Sans" w:eastAsia="Times New Roman" w:hAnsi="Open Sans" w:cs="Open Sans"/>
        </w:rPr>
      </w:pPr>
    </w:p>
    <w:p w14:paraId="50AE4430" w14:textId="6848E206" w:rsidR="00E01617" w:rsidRPr="00771169" w:rsidRDefault="4F6057AC" w:rsidP="7B6357FF">
      <w:pPr>
        <w:pStyle w:val="ListParagraph"/>
        <w:numPr>
          <w:ilvl w:val="0"/>
          <w:numId w:val="38"/>
        </w:numPr>
        <w:spacing w:line="240" w:lineRule="auto"/>
        <w:rPr>
          <w:rFonts w:eastAsiaTheme="minorEastAsia"/>
          <w:sz w:val="24"/>
          <w:szCs w:val="24"/>
        </w:rPr>
      </w:pPr>
      <w:r w:rsidRPr="7B6357FF">
        <w:rPr>
          <w:rFonts w:ascii="Open Sans SemiBold" w:eastAsia="Times New Roman" w:hAnsi="Open Sans SemiBold" w:cs="Open Sans SemiBold"/>
          <w:b/>
          <w:bCs/>
          <w:sz w:val="24"/>
          <w:szCs w:val="24"/>
        </w:rPr>
        <w:t xml:space="preserve">On the </w:t>
      </w:r>
      <w:hyperlink r:id="rId9">
        <w:r w:rsidRPr="7B6357FF">
          <w:rPr>
            <w:rStyle w:val="Hyperlink"/>
            <w:rFonts w:ascii="Open Sans SemiBold" w:eastAsia="Times New Roman" w:hAnsi="Open Sans SemiBold" w:cs="Open Sans SemiBold"/>
            <w:b/>
            <w:bCs/>
            <w:sz w:val="24"/>
            <w:szCs w:val="24"/>
          </w:rPr>
          <w:t>cost estimator page</w:t>
        </w:r>
      </w:hyperlink>
      <w:r w:rsidRPr="7B6357FF">
        <w:rPr>
          <w:rFonts w:ascii="Open Sans SemiBold" w:eastAsia="Times New Roman" w:hAnsi="Open Sans SemiBold" w:cs="Open Sans SemiBold"/>
          <w:b/>
          <w:bCs/>
          <w:sz w:val="24"/>
          <w:szCs w:val="24"/>
        </w:rPr>
        <w:t xml:space="preserve">, enter your estimates in the fields provided. </w:t>
      </w:r>
      <w:r w:rsidRPr="7B6357FF">
        <w:rPr>
          <w:rFonts w:ascii="Open Sans" w:eastAsia="Open Sans" w:hAnsi="Open Sans" w:cs="Open Sans"/>
        </w:rPr>
        <w:t>Then s</w:t>
      </w:r>
      <w:r w:rsidR="441890EC" w:rsidRPr="7B6357FF">
        <w:rPr>
          <w:rFonts w:ascii="Open Sans" w:eastAsia="Open Sans" w:hAnsi="Open Sans" w:cs="Open Sans"/>
        </w:rPr>
        <w:t>croll down to r</w:t>
      </w:r>
      <w:r w:rsidR="00FD53A1" w:rsidRPr="7B6357FF">
        <w:rPr>
          <w:rFonts w:ascii="Open Sans" w:eastAsia="Open Sans" w:hAnsi="Open Sans" w:cs="Open Sans"/>
        </w:rPr>
        <w:t xml:space="preserve">ead about the implementation strategies for the three districts </w:t>
      </w:r>
      <w:r w:rsidR="00E01617" w:rsidRPr="7B6357FF">
        <w:rPr>
          <w:rFonts w:ascii="Open Sans" w:eastAsia="Open Sans" w:hAnsi="Open Sans" w:cs="Open Sans"/>
        </w:rPr>
        <w:t>and</w:t>
      </w:r>
      <w:r w:rsidR="00FD53A1" w:rsidRPr="7B6357FF">
        <w:rPr>
          <w:rFonts w:ascii="Open Sans" w:eastAsia="Open Sans" w:hAnsi="Open Sans" w:cs="Open Sans"/>
        </w:rPr>
        <w:t xml:space="preserve"> choose a “target district” that is the strongest match for your context.</w:t>
      </w:r>
      <w:r w:rsidR="6D57AF76" w:rsidRPr="7B6357FF">
        <w:rPr>
          <w:rFonts w:ascii="Open Sans" w:eastAsia="Open Sans" w:hAnsi="Open Sans" w:cs="Open Sans"/>
        </w:rPr>
        <w:t xml:space="preserve">  Review the table that has been automatically populated beneath your target district.</w:t>
      </w:r>
    </w:p>
    <w:p w14:paraId="4FEAE416" w14:textId="14E530C5" w:rsidR="00E01617" w:rsidRPr="00771169" w:rsidRDefault="00E01617" w:rsidP="7B6357FF">
      <w:pPr>
        <w:pStyle w:val="ListParagraph"/>
        <w:spacing w:line="240" w:lineRule="auto"/>
        <w:ind w:left="0"/>
        <w:rPr>
          <w:rFonts w:ascii="Open Sans SemiBold" w:eastAsia="Times New Roman" w:hAnsi="Open Sans SemiBold" w:cs="Open Sans SemiBold"/>
          <w:b/>
          <w:bCs/>
        </w:rPr>
      </w:pPr>
    </w:p>
    <w:p w14:paraId="095E978B" w14:textId="2845751C" w:rsidR="00E01617" w:rsidRDefault="00E01617" w:rsidP="00E01617">
      <w:pPr>
        <w:pStyle w:val="ListParagraph"/>
        <w:numPr>
          <w:ilvl w:val="0"/>
          <w:numId w:val="38"/>
        </w:numPr>
        <w:spacing w:line="240" w:lineRule="auto"/>
        <w:rPr>
          <w:rFonts w:ascii="Open Sans SemiBold" w:eastAsia="Times New Roman" w:hAnsi="Open Sans SemiBold" w:cs="Open Sans SemiBold"/>
          <w:b/>
          <w:bCs/>
          <w:sz w:val="24"/>
          <w:szCs w:val="24"/>
        </w:rPr>
      </w:pPr>
      <w:r w:rsidRPr="7B6357FF">
        <w:rPr>
          <w:rFonts w:ascii="Open Sans SemiBold" w:eastAsia="Times New Roman" w:hAnsi="Open Sans SemiBold" w:cs="Open Sans SemiBold"/>
          <w:b/>
          <w:bCs/>
          <w:sz w:val="24"/>
          <w:szCs w:val="24"/>
        </w:rPr>
        <w:t>Look</w:t>
      </w:r>
      <w:r w:rsidR="00FD53A1" w:rsidRPr="7B6357FF">
        <w:rPr>
          <w:rFonts w:ascii="Open Sans SemiBold" w:eastAsia="Times New Roman" w:hAnsi="Open Sans SemiBold" w:cs="Open Sans SemiBold"/>
          <w:b/>
          <w:bCs/>
          <w:sz w:val="24"/>
          <w:szCs w:val="24"/>
        </w:rPr>
        <w:t xml:space="preserve"> at the projected number of students served. </w:t>
      </w:r>
    </w:p>
    <w:p w14:paraId="2E0C5682" w14:textId="0B125AB0" w:rsidR="00E01617" w:rsidRPr="0070251C" w:rsidRDefault="00FD53A1" w:rsidP="0070251C">
      <w:pPr>
        <w:pStyle w:val="ListParagraph"/>
        <w:numPr>
          <w:ilvl w:val="0"/>
          <w:numId w:val="44"/>
        </w:numPr>
        <w:spacing w:line="240" w:lineRule="auto"/>
        <w:rPr>
          <w:rFonts w:ascii="Open Sans SemiBold" w:eastAsia="Times New Roman" w:hAnsi="Open Sans SemiBold" w:cs="Open Sans SemiBold"/>
          <w:b/>
          <w:bCs/>
          <w:sz w:val="24"/>
          <w:szCs w:val="24"/>
        </w:rPr>
      </w:pPr>
      <w:r w:rsidRPr="00E01617">
        <w:rPr>
          <w:rFonts w:ascii="Open Sans" w:eastAsia="Times New Roman" w:hAnsi="Open Sans" w:cs="Open Sans"/>
        </w:rPr>
        <w:t xml:space="preserve">Austin and Washoe County began implementing SEL with cohorts of schools, eventually serving all students.  Wheaton-Warrenville served all students </w:t>
      </w:r>
      <w:r w:rsidR="0070251C">
        <w:rPr>
          <w:rFonts w:ascii="Open Sans" w:eastAsia="Times New Roman" w:hAnsi="Open Sans" w:cs="Open Sans"/>
        </w:rPr>
        <w:t xml:space="preserve">right away. </w:t>
      </w:r>
      <w:r w:rsidRPr="0070251C">
        <w:rPr>
          <w:rFonts w:ascii="Open Sans" w:eastAsia="Times New Roman" w:hAnsi="Open Sans" w:cs="Open Sans"/>
        </w:rPr>
        <w:t xml:space="preserve">As you see your projected number of students served each year, is this a doable phase-in plan for your district? </w:t>
      </w:r>
    </w:p>
    <w:p w14:paraId="6B8C3817" w14:textId="77777777" w:rsidR="00E01617" w:rsidRPr="00E01617" w:rsidRDefault="00FD53A1" w:rsidP="00E01617">
      <w:pPr>
        <w:pStyle w:val="ListParagraph"/>
        <w:numPr>
          <w:ilvl w:val="1"/>
          <w:numId w:val="44"/>
        </w:numPr>
        <w:spacing w:line="240" w:lineRule="auto"/>
        <w:rPr>
          <w:rFonts w:ascii="Open Sans SemiBold" w:eastAsia="Times New Roman" w:hAnsi="Open Sans SemiBold" w:cs="Open Sans SemiBold"/>
          <w:b/>
          <w:bCs/>
          <w:sz w:val="24"/>
          <w:szCs w:val="24"/>
        </w:rPr>
      </w:pPr>
      <w:r w:rsidRPr="00E01617">
        <w:rPr>
          <w:rFonts w:ascii="Open Sans" w:eastAsia="Times New Roman" w:hAnsi="Open Sans" w:cs="Open Sans"/>
        </w:rPr>
        <w:t>A quicker phase-in may help you take advantage of a one-time influx of funds</w:t>
      </w:r>
      <w:r w:rsidR="00A75E71" w:rsidRPr="00E01617">
        <w:rPr>
          <w:rFonts w:ascii="Open Sans" w:eastAsia="Times New Roman" w:hAnsi="Open Sans" w:cs="Open Sans"/>
        </w:rPr>
        <w:t xml:space="preserve"> and the momentum of a strong launch.  With more schools implementing SEL, there are more opportunities for cross-campus </w:t>
      </w:r>
      <w:r w:rsidR="00A75E71" w:rsidRPr="00E01617">
        <w:rPr>
          <w:rFonts w:ascii="Open Sans" w:eastAsia="Times New Roman" w:hAnsi="Open Sans" w:cs="Open Sans"/>
        </w:rPr>
        <w:lastRenderedPageBreak/>
        <w:t xml:space="preserve">learning and collaboration, and more students benefit from SEL right away. </w:t>
      </w:r>
    </w:p>
    <w:p w14:paraId="19F5C5FE" w14:textId="6E1660CB" w:rsidR="00FD53A1" w:rsidRPr="00E01617" w:rsidRDefault="00FD53A1" w:rsidP="00E01617">
      <w:pPr>
        <w:pStyle w:val="ListParagraph"/>
        <w:numPr>
          <w:ilvl w:val="1"/>
          <w:numId w:val="44"/>
        </w:numPr>
        <w:spacing w:line="240" w:lineRule="auto"/>
        <w:rPr>
          <w:rFonts w:ascii="Open Sans SemiBold" w:eastAsia="Times New Roman" w:hAnsi="Open Sans SemiBold" w:cs="Open Sans SemiBold"/>
          <w:b/>
          <w:bCs/>
          <w:sz w:val="24"/>
          <w:szCs w:val="24"/>
        </w:rPr>
      </w:pPr>
      <w:r w:rsidRPr="00E01617">
        <w:rPr>
          <w:rFonts w:ascii="Open Sans" w:eastAsia="Times New Roman" w:hAnsi="Open Sans" w:cs="Open Sans"/>
        </w:rPr>
        <w:t xml:space="preserve">A slower phase-in may reduce costs at the beginning and provide time to show </w:t>
      </w:r>
      <w:r w:rsidR="00A75E71" w:rsidRPr="00E01617">
        <w:rPr>
          <w:rFonts w:ascii="Open Sans" w:eastAsia="Times New Roman" w:hAnsi="Open Sans" w:cs="Open Sans"/>
        </w:rPr>
        <w:t>impact and make the case for additional funding.  Early adopters can be powerful proof points for schools and staff that are not yet committed to SEL. A pilot phase also helps districts fine-tune their implementation support plan before rolling out SEL with all schools.</w:t>
      </w:r>
    </w:p>
    <w:p w14:paraId="190D5791" w14:textId="77777777" w:rsidR="00E01617" w:rsidRDefault="00E01617" w:rsidP="00E01617">
      <w:pPr>
        <w:pStyle w:val="ListParagraph"/>
        <w:spacing w:line="240" w:lineRule="auto"/>
        <w:ind w:left="2160"/>
        <w:rPr>
          <w:rFonts w:ascii="Open Sans" w:eastAsia="Times New Roman" w:hAnsi="Open Sans" w:cs="Open Sans"/>
        </w:rPr>
      </w:pPr>
    </w:p>
    <w:p w14:paraId="55BD6775" w14:textId="53C02DC1" w:rsidR="00FD53A1" w:rsidRPr="00E01617" w:rsidRDefault="00FD53A1" w:rsidP="00FD53A1">
      <w:pPr>
        <w:pStyle w:val="ListParagraph"/>
        <w:numPr>
          <w:ilvl w:val="0"/>
          <w:numId w:val="38"/>
        </w:numPr>
        <w:spacing w:line="240" w:lineRule="auto"/>
        <w:rPr>
          <w:rFonts w:ascii="Open Sans SemiBold" w:eastAsia="Times New Roman" w:hAnsi="Open Sans SemiBold" w:cs="Open Sans SemiBold"/>
          <w:b/>
          <w:bCs/>
          <w:sz w:val="24"/>
          <w:szCs w:val="24"/>
        </w:rPr>
      </w:pPr>
      <w:r w:rsidRPr="7B6357FF">
        <w:rPr>
          <w:rFonts w:ascii="Open Sans SemiBold" w:eastAsia="Times New Roman" w:hAnsi="Open Sans SemiBold" w:cs="Open Sans SemiBold"/>
          <w:b/>
          <w:bCs/>
          <w:sz w:val="24"/>
          <w:szCs w:val="24"/>
        </w:rPr>
        <w:t>Now look at the projected per-student cost for your district.</w:t>
      </w:r>
    </w:p>
    <w:p w14:paraId="0D653807" w14:textId="77777777" w:rsidR="00E01617" w:rsidRDefault="00A75E71" w:rsidP="00E01617">
      <w:pPr>
        <w:pStyle w:val="ListParagraph"/>
        <w:numPr>
          <w:ilvl w:val="0"/>
          <w:numId w:val="43"/>
        </w:numPr>
        <w:spacing w:line="240" w:lineRule="auto"/>
        <w:rPr>
          <w:rFonts w:ascii="Open Sans" w:eastAsia="Times New Roman" w:hAnsi="Open Sans" w:cs="Open Sans"/>
        </w:rPr>
      </w:pPr>
      <w:r w:rsidRPr="00E01617">
        <w:rPr>
          <w:rFonts w:ascii="Open Sans" w:eastAsia="Times New Roman" w:hAnsi="Open Sans" w:cs="Open Sans"/>
        </w:rPr>
        <w:t>Does it rise or fall over the six-year implementation budget?</w:t>
      </w:r>
    </w:p>
    <w:p w14:paraId="24C8E357" w14:textId="7A513B85" w:rsidR="00A75E71" w:rsidRPr="00E01617" w:rsidRDefault="00A75E71" w:rsidP="7B6357FF">
      <w:pPr>
        <w:pStyle w:val="ListParagraph"/>
        <w:numPr>
          <w:ilvl w:val="0"/>
          <w:numId w:val="43"/>
        </w:numPr>
        <w:spacing w:line="240" w:lineRule="auto"/>
        <w:rPr>
          <w:rFonts w:eastAsiaTheme="minorEastAsia"/>
        </w:rPr>
      </w:pPr>
      <w:r w:rsidRPr="7B6357FF">
        <w:rPr>
          <w:rFonts w:ascii="Open Sans" w:eastAsia="Times New Roman" w:hAnsi="Open Sans" w:cs="Open Sans"/>
        </w:rPr>
        <w:t>How does it compare to the per-student cost in your target district? Review the more detailed case study</w:t>
      </w:r>
      <w:r w:rsidR="00864027">
        <w:rPr>
          <w:rStyle w:val="FootnoteReference"/>
          <w:rFonts w:ascii="Open Sans" w:eastAsia="Times New Roman" w:hAnsi="Open Sans" w:cs="Open Sans"/>
        </w:rPr>
        <w:footnoteReference w:id="1"/>
      </w:r>
      <w:r w:rsidR="00864027" w:rsidRPr="00E01617">
        <w:rPr>
          <w:rFonts w:ascii="Open Sans" w:eastAsia="Times New Roman" w:hAnsi="Open Sans" w:cs="Open Sans"/>
        </w:rPr>
        <w:t xml:space="preserve"> </w:t>
      </w:r>
      <w:r w:rsidRPr="7B6357FF">
        <w:rPr>
          <w:rFonts w:ascii="Open Sans" w:eastAsia="Times New Roman" w:hAnsi="Open Sans" w:cs="Open Sans"/>
        </w:rPr>
        <w:t xml:space="preserve"> for your target district</w:t>
      </w:r>
      <w:r w:rsidR="00771169" w:rsidRPr="7B6357FF">
        <w:rPr>
          <w:rFonts w:ascii="Open Sans" w:eastAsia="Times New Roman" w:hAnsi="Open Sans" w:cs="Open Sans"/>
        </w:rPr>
        <w:t>, and experiment by changing your inputs in the cost estimator to alter the per student cost.</w:t>
      </w:r>
    </w:p>
    <w:p w14:paraId="048821B6" w14:textId="77777777" w:rsidR="00E01617" w:rsidRDefault="00E01617" w:rsidP="00E01617">
      <w:pPr>
        <w:pStyle w:val="ListParagraph"/>
        <w:spacing w:line="240" w:lineRule="auto"/>
        <w:ind w:left="1440"/>
        <w:rPr>
          <w:rFonts w:ascii="Open Sans" w:eastAsia="Times New Roman" w:hAnsi="Open Sans" w:cs="Open Sans"/>
        </w:rPr>
      </w:pPr>
    </w:p>
    <w:p w14:paraId="6AE851A0" w14:textId="4239C22F" w:rsidR="00771169" w:rsidRPr="00E01617" w:rsidRDefault="00771169" w:rsidP="00771169">
      <w:pPr>
        <w:pStyle w:val="ListParagraph"/>
        <w:numPr>
          <w:ilvl w:val="0"/>
          <w:numId w:val="38"/>
        </w:numPr>
        <w:spacing w:line="240" w:lineRule="auto"/>
        <w:rPr>
          <w:rFonts w:ascii="Open Sans SemiBold" w:eastAsia="Times New Roman" w:hAnsi="Open Sans SemiBold" w:cs="Open Sans SemiBold"/>
          <w:b/>
          <w:bCs/>
          <w:sz w:val="24"/>
          <w:szCs w:val="24"/>
        </w:rPr>
      </w:pPr>
      <w:r w:rsidRPr="7B6357FF">
        <w:rPr>
          <w:rFonts w:ascii="Open Sans SemiBold" w:eastAsia="Times New Roman" w:hAnsi="Open Sans SemiBold" w:cs="Open Sans SemiBold"/>
          <w:b/>
          <w:bCs/>
          <w:sz w:val="24"/>
          <w:szCs w:val="24"/>
        </w:rPr>
        <w:t>Look at the total projected annual cost each year.</w:t>
      </w:r>
    </w:p>
    <w:p w14:paraId="4BDC9FF3" w14:textId="77777777" w:rsidR="00E01617" w:rsidRDefault="00771169" w:rsidP="00E01617">
      <w:pPr>
        <w:pStyle w:val="ListParagraph"/>
        <w:numPr>
          <w:ilvl w:val="0"/>
          <w:numId w:val="45"/>
        </w:numPr>
        <w:spacing w:line="240" w:lineRule="auto"/>
        <w:rPr>
          <w:rFonts w:ascii="Open Sans" w:eastAsia="Times New Roman" w:hAnsi="Open Sans" w:cs="Open Sans"/>
        </w:rPr>
      </w:pPr>
      <w:r w:rsidRPr="00E01617">
        <w:rPr>
          <w:rFonts w:ascii="Open Sans" w:eastAsia="Times New Roman" w:hAnsi="Open Sans" w:cs="Open Sans"/>
        </w:rPr>
        <w:t>How does this compare to what you were considering spending on SEL implementation?</w:t>
      </w:r>
    </w:p>
    <w:p w14:paraId="25EE4BB7" w14:textId="140F1AAD" w:rsidR="00E01617" w:rsidRDefault="00771169" w:rsidP="00E01617">
      <w:pPr>
        <w:pStyle w:val="ListParagraph"/>
        <w:numPr>
          <w:ilvl w:val="0"/>
          <w:numId w:val="45"/>
        </w:numPr>
        <w:spacing w:line="240" w:lineRule="auto"/>
        <w:rPr>
          <w:rFonts w:ascii="Open Sans" w:eastAsia="Times New Roman" w:hAnsi="Open Sans" w:cs="Open Sans"/>
        </w:rPr>
      </w:pPr>
      <w:r w:rsidRPr="00E01617">
        <w:rPr>
          <w:rFonts w:ascii="Open Sans" w:eastAsia="Times New Roman" w:hAnsi="Open Sans" w:cs="Open Sans"/>
        </w:rPr>
        <w:t>What are the sources for funding your SEL implementation?  Discuss foundation, federal, state, and local grants you can use to fund this as well as district funds</w:t>
      </w:r>
      <w:r w:rsidR="00745CD6">
        <w:rPr>
          <w:rFonts w:ascii="Open Sans" w:eastAsia="Times New Roman" w:hAnsi="Open Sans" w:cs="Open Sans"/>
        </w:rPr>
        <w:t xml:space="preserve"> (see step 5 on the </w:t>
      </w:r>
      <w:hyperlink r:id="rId10" w:history="1">
        <w:r w:rsidR="00745CD6" w:rsidRPr="00745CD6">
          <w:rPr>
            <w:rStyle w:val="Hyperlink"/>
            <w:rFonts w:ascii="Open Sans" w:eastAsia="Times New Roman" w:hAnsi="Open Sans" w:cs="Open Sans"/>
          </w:rPr>
          <w:t>Align Resources Process page</w:t>
        </w:r>
      </w:hyperlink>
      <w:r w:rsidR="00745CD6">
        <w:rPr>
          <w:rFonts w:ascii="Open Sans" w:eastAsia="Times New Roman" w:hAnsi="Open Sans" w:cs="Open Sans"/>
        </w:rPr>
        <w:t xml:space="preserve"> of the District Resource Center for recommendations)</w:t>
      </w:r>
      <w:r w:rsidRPr="00E01617">
        <w:rPr>
          <w:rFonts w:ascii="Open Sans" w:eastAsia="Times New Roman" w:hAnsi="Open Sans" w:cs="Open Sans"/>
        </w:rPr>
        <w:t>.</w:t>
      </w:r>
    </w:p>
    <w:p w14:paraId="214F8A45" w14:textId="4A25C473" w:rsidR="00771169" w:rsidRPr="00E01617" w:rsidRDefault="00771169" w:rsidP="00E01617">
      <w:pPr>
        <w:pStyle w:val="ListParagraph"/>
        <w:numPr>
          <w:ilvl w:val="0"/>
          <w:numId w:val="45"/>
        </w:numPr>
        <w:spacing w:line="240" w:lineRule="auto"/>
        <w:rPr>
          <w:rFonts w:ascii="Open Sans" w:eastAsia="Times New Roman" w:hAnsi="Open Sans" w:cs="Open Sans"/>
        </w:rPr>
      </w:pPr>
      <w:r w:rsidRPr="00E01617">
        <w:rPr>
          <w:rFonts w:ascii="Open Sans" w:eastAsia="Times New Roman" w:hAnsi="Open Sans" w:cs="Open Sans"/>
        </w:rPr>
        <w:t>If funding is tight, discuss how you can lower the costs in leadership personnel, specialists, and other costs such as materials, professional development, consultants, etc.)</w:t>
      </w:r>
    </w:p>
    <w:p w14:paraId="12FB3821" w14:textId="77777777" w:rsidR="00E01617" w:rsidRDefault="00E01617" w:rsidP="00E01617">
      <w:pPr>
        <w:pStyle w:val="ListParagraph"/>
        <w:spacing w:line="240" w:lineRule="auto"/>
        <w:ind w:left="1440"/>
        <w:rPr>
          <w:rFonts w:ascii="Open Sans" w:eastAsia="Times New Roman" w:hAnsi="Open Sans" w:cs="Open Sans"/>
        </w:rPr>
      </w:pPr>
    </w:p>
    <w:p w14:paraId="16505224" w14:textId="580C885B" w:rsidR="00771169" w:rsidRPr="00E01617" w:rsidRDefault="00771169" w:rsidP="00771169">
      <w:pPr>
        <w:pStyle w:val="ListParagraph"/>
        <w:numPr>
          <w:ilvl w:val="0"/>
          <w:numId w:val="38"/>
        </w:numPr>
        <w:spacing w:line="240" w:lineRule="auto"/>
        <w:rPr>
          <w:rFonts w:ascii="Open Sans SemiBold" w:eastAsia="Times New Roman" w:hAnsi="Open Sans SemiBold" w:cs="Open Sans SemiBold"/>
          <w:b/>
          <w:bCs/>
          <w:sz w:val="24"/>
          <w:szCs w:val="24"/>
        </w:rPr>
      </w:pPr>
      <w:r w:rsidRPr="7B6357FF">
        <w:rPr>
          <w:rFonts w:ascii="Open Sans SemiBold" w:eastAsia="Times New Roman" w:hAnsi="Open Sans SemiBold" w:cs="Open Sans SemiBold"/>
          <w:b/>
          <w:bCs/>
          <w:sz w:val="24"/>
          <w:szCs w:val="24"/>
        </w:rPr>
        <w:t>Build on the experience of your target district to develop your own budget.</w:t>
      </w:r>
    </w:p>
    <w:p w14:paraId="7B3EE317" w14:textId="5C6EDE45" w:rsidR="00E01617" w:rsidRDefault="00771169" w:rsidP="00E01617">
      <w:pPr>
        <w:pStyle w:val="ListParagraph"/>
        <w:numPr>
          <w:ilvl w:val="0"/>
          <w:numId w:val="46"/>
        </w:numPr>
        <w:spacing w:line="240" w:lineRule="auto"/>
        <w:rPr>
          <w:rFonts w:ascii="Open Sans" w:eastAsia="Times New Roman" w:hAnsi="Open Sans" w:cs="Open Sans"/>
        </w:rPr>
      </w:pPr>
      <w:r w:rsidRPr="00E01617">
        <w:rPr>
          <w:rFonts w:ascii="Open Sans" w:eastAsia="Times New Roman" w:hAnsi="Open Sans" w:cs="Open Sans"/>
        </w:rPr>
        <w:t>Read your target district’s full case study and detailed budget information.</w:t>
      </w:r>
      <w:r w:rsidR="00864027">
        <w:rPr>
          <w:rStyle w:val="FootnoteReference"/>
          <w:rFonts w:ascii="Open Sans" w:eastAsia="Times New Roman" w:hAnsi="Open Sans" w:cs="Open Sans"/>
        </w:rPr>
        <w:t>1</w:t>
      </w:r>
      <w:r w:rsidR="00864027">
        <w:rPr>
          <w:rFonts w:ascii="Open Sans" w:eastAsia="Times New Roman" w:hAnsi="Open Sans" w:cs="Open Sans"/>
        </w:rPr>
        <w:t xml:space="preserve"> </w:t>
      </w:r>
      <w:r w:rsidRPr="00E01617">
        <w:rPr>
          <w:rFonts w:ascii="Open Sans" w:eastAsia="Times New Roman" w:hAnsi="Open Sans" w:cs="Open Sans"/>
        </w:rPr>
        <w:t>Discuss which aspects of their implementation plan match your district culture and strategy and which don’t resonate. What additional elements do you want to add and what are their costs?</w:t>
      </w:r>
    </w:p>
    <w:p w14:paraId="71700AA2" w14:textId="1EC32F69" w:rsidR="00E01617" w:rsidRDefault="00BE50EA" w:rsidP="00E01617">
      <w:pPr>
        <w:pStyle w:val="ListParagraph"/>
        <w:numPr>
          <w:ilvl w:val="0"/>
          <w:numId w:val="46"/>
        </w:numPr>
        <w:spacing w:line="240" w:lineRule="auto"/>
        <w:rPr>
          <w:rFonts w:ascii="Open Sans" w:eastAsia="Times New Roman" w:hAnsi="Open Sans" w:cs="Open Sans"/>
        </w:rPr>
      </w:pPr>
      <w:r w:rsidRPr="00E01617">
        <w:rPr>
          <w:rFonts w:ascii="Open Sans" w:eastAsia="Times New Roman" w:hAnsi="Open Sans" w:cs="Open Sans"/>
        </w:rPr>
        <w:t>If you’re ready to develop your budget, u</w:t>
      </w:r>
      <w:r w:rsidR="00771169" w:rsidRPr="00E01617">
        <w:rPr>
          <w:rFonts w:ascii="Open Sans" w:eastAsia="Times New Roman" w:hAnsi="Open Sans" w:cs="Open Sans"/>
        </w:rPr>
        <w:t xml:space="preserve">se the </w:t>
      </w:r>
      <w:hyperlink r:id="rId11" w:history="1">
        <w:r w:rsidR="00771169" w:rsidRPr="00020259">
          <w:rPr>
            <w:rStyle w:val="Hyperlink"/>
            <w:rFonts w:ascii="Open Sans" w:eastAsia="Times New Roman" w:hAnsi="Open Sans" w:cs="Open Sans"/>
          </w:rPr>
          <w:t>SEL Budget Plan tool</w:t>
        </w:r>
      </w:hyperlink>
      <w:r w:rsidR="00771169" w:rsidRPr="00E01617">
        <w:rPr>
          <w:rFonts w:ascii="Open Sans" w:eastAsia="Times New Roman" w:hAnsi="Open Sans" w:cs="Open Sans"/>
        </w:rPr>
        <w:t xml:space="preserve"> to consider the costs of </w:t>
      </w:r>
      <w:r w:rsidRPr="00E01617">
        <w:rPr>
          <w:rFonts w:ascii="Open Sans" w:eastAsia="Times New Roman" w:hAnsi="Open Sans" w:cs="Open Sans"/>
        </w:rPr>
        <w:t>your desired implementation strategies and start your draft.</w:t>
      </w:r>
    </w:p>
    <w:p w14:paraId="3DF11148" w14:textId="093C82BC" w:rsidR="00BE50EA" w:rsidRPr="00E01617" w:rsidRDefault="00BE50EA" w:rsidP="00E01617">
      <w:pPr>
        <w:pStyle w:val="ListParagraph"/>
        <w:numPr>
          <w:ilvl w:val="0"/>
          <w:numId w:val="46"/>
        </w:numPr>
        <w:spacing w:line="240" w:lineRule="auto"/>
        <w:rPr>
          <w:rFonts w:ascii="Open Sans" w:eastAsia="Times New Roman" w:hAnsi="Open Sans" w:cs="Open Sans"/>
        </w:rPr>
      </w:pPr>
      <w:r w:rsidRPr="00E01617">
        <w:rPr>
          <w:rFonts w:ascii="Open Sans" w:eastAsia="Times New Roman" w:hAnsi="Open Sans" w:cs="Open Sans"/>
        </w:rPr>
        <w:t xml:space="preserve">If you want to take a step back and focus on your overall vision, goals, and strategies first, download the </w:t>
      </w:r>
      <w:hyperlink r:id="rId12" w:history="1">
        <w:r w:rsidRPr="00E01617">
          <w:rPr>
            <w:rStyle w:val="Hyperlink"/>
            <w:rFonts w:ascii="Open Sans" w:eastAsia="Times New Roman" w:hAnsi="Open Sans" w:cs="Open Sans"/>
          </w:rPr>
          <w:t>Districtwide SEL Action Planning Workbook</w:t>
        </w:r>
      </w:hyperlink>
      <w:r w:rsidRPr="00E01617">
        <w:rPr>
          <w:rFonts w:ascii="Open Sans" w:eastAsia="Times New Roman" w:hAnsi="Open Sans" w:cs="Open Sans"/>
        </w:rPr>
        <w:t>.</w:t>
      </w:r>
    </w:p>
    <w:p w14:paraId="58F4C6C4" w14:textId="77777777" w:rsidR="00126DFE" w:rsidRPr="0047796C" w:rsidRDefault="00126DFE" w:rsidP="00126DFE">
      <w:pPr>
        <w:spacing w:line="240" w:lineRule="auto"/>
        <w:contextualSpacing/>
        <w:rPr>
          <w:rFonts w:ascii="Open Sans" w:eastAsia="Times New Roman" w:hAnsi="Open Sans" w:cs="Open Sans"/>
        </w:rPr>
      </w:pPr>
    </w:p>
    <w:p w14:paraId="417A4144" w14:textId="77777777" w:rsidR="00126DFE" w:rsidRPr="0047796C" w:rsidRDefault="00126DFE" w:rsidP="00126DFE">
      <w:pPr>
        <w:spacing w:line="240" w:lineRule="auto"/>
        <w:contextualSpacing/>
        <w:rPr>
          <w:rFonts w:ascii="Open Sans" w:eastAsia="Times New Roman" w:hAnsi="Open Sans" w:cs="Open Sans"/>
        </w:rPr>
      </w:pPr>
    </w:p>
    <w:p w14:paraId="0A26B568" w14:textId="77777777" w:rsidR="00126DFE" w:rsidRPr="0047796C" w:rsidRDefault="00126DFE" w:rsidP="00126DFE">
      <w:pPr>
        <w:spacing w:line="240" w:lineRule="auto"/>
        <w:contextualSpacing/>
        <w:rPr>
          <w:rFonts w:ascii="Open Sans" w:eastAsia="Times New Roman" w:hAnsi="Open Sans" w:cs="Open Sans"/>
        </w:rPr>
      </w:pPr>
    </w:p>
    <w:p w14:paraId="737D3909" w14:textId="77777777" w:rsidR="008F4553" w:rsidRPr="0047796C" w:rsidRDefault="008F4553" w:rsidP="0047796C">
      <w:pPr>
        <w:rPr>
          <w:rFonts w:ascii="Open Sans" w:hAnsi="Open Sans" w:cs="Open Sans"/>
          <w:sz w:val="2"/>
          <w:szCs w:val="2"/>
        </w:rPr>
      </w:pPr>
    </w:p>
    <w:sectPr w:rsidR="008F4553" w:rsidRPr="0047796C" w:rsidSect="00C20DD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E50A8" w14:textId="77777777" w:rsidR="0041079D" w:rsidRDefault="0041079D">
      <w:pPr>
        <w:spacing w:line="240" w:lineRule="auto"/>
      </w:pPr>
      <w:r>
        <w:separator/>
      </w:r>
    </w:p>
  </w:endnote>
  <w:endnote w:type="continuationSeparator" w:id="0">
    <w:p w14:paraId="009A03A1" w14:textId="77777777" w:rsidR="0041079D" w:rsidRDefault="00410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F0E2" w14:textId="77777777" w:rsidR="0047796C" w:rsidRDefault="0047796C" w:rsidP="0047796C">
    <w:pPr>
      <w:tabs>
        <w:tab w:val="right" w:pos="10080"/>
      </w:tabs>
      <w:ind w:right="360"/>
      <w:jc w:val="both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For more information, tools, and resources, visit drc.casel.org</w:t>
    </w:r>
  </w:p>
  <w:p w14:paraId="52DCC264" w14:textId="704F5031" w:rsidR="0047796C" w:rsidRPr="0047796C" w:rsidRDefault="0047796C" w:rsidP="0047796C">
    <w:pPr>
      <w:jc w:val="both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2020 CASEL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F04B" w14:textId="77777777" w:rsidR="0041079D" w:rsidRDefault="0041079D">
      <w:pPr>
        <w:spacing w:line="240" w:lineRule="auto"/>
      </w:pPr>
      <w:r>
        <w:separator/>
      </w:r>
    </w:p>
  </w:footnote>
  <w:footnote w:type="continuationSeparator" w:id="0">
    <w:p w14:paraId="0ACCE7A2" w14:textId="77777777" w:rsidR="0041079D" w:rsidRDefault="0041079D">
      <w:pPr>
        <w:spacing w:line="240" w:lineRule="auto"/>
      </w:pPr>
      <w:r>
        <w:continuationSeparator/>
      </w:r>
    </w:p>
  </w:footnote>
  <w:footnote w:id="1">
    <w:p w14:paraId="6DB07C4B" w14:textId="77777777" w:rsidR="00864027" w:rsidRDefault="00864027" w:rsidP="008640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71169">
          <w:rPr>
            <w:rStyle w:val="Hyperlink"/>
          </w:rPr>
          <w:t>Austin Independent School District case study</w:t>
        </w:r>
      </w:hyperlink>
      <w:r>
        <w:br/>
        <w:t xml:space="preserve">   </w:t>
      </w:r>
      <w:hyperlink r:id="rId2" w:history="1">
        <w:r w:rsidRPr="00771169">
          <w:rPr>
            <w:rStyle w:val="Hyperlink"/>
          </w:rPr>
          <w:t>Washoe County School District case study</w:t>
        </w:r>
      </w:hyperlink>
      <w:r>
        <w:br/>
        <w:t xml:space="preserve">   </w:t>
      </w:r>
      <w:hyperlink r:id="rId3" w:history="1">
        <w:r w:rsidRPr="00771169">
          <w:rPr>
            <w:rStyle w:val="Hyperlink"/>
          </w:rPr>
          <w:t>Wheaton-Warrenville School District case study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8211" w14:textId="11EC8A8E" w:rsidR="00B37C65" w:rsidRDefault="0047796C">
    <w:r>
      <w:rPr>
        <w:noProof/>
      </w:rPr>
      <w:drawing>
        <wp:inline distT="0" distB="0" distL="0" distR="0" wp14:anchorId="3A8C17F8" wp14:editId="2B804948">
          <wp:extent cx="1689100" cy="454428"/>
          <wp:effectExtent l="0" t="0" r="0" b="3175"/>
          <wp:docPr id="1890811049" name="Pictur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454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6B8E"/>
    <w:multiLevelType w:val="hybridMultilevel"/>
    <w:tmpl w:val="C942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2D0C"/>
    <w:multiLevelType w:val="hybridMultilevel"/>
    <w:tmpl w:val="7EB4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4269"/>
    <w:multiLevelType w:val="hybridMultilevel"/>
    <w:tmpl w:val="E21E1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93520"/>
    <w:multiLevelType w:val="hybridMultilevel"/>
    <w:tmpl w:val="7DFCD3B0"/>
    <w:lvl w:ilvl="0" w:tplc="C1AA3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21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888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6B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6B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A8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78A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04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5E1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211C14"/>
    <w:multiLevelType w:val="hybridMultilevel"/>
    <w:tmpl w:val="CBC4A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7218F4"/>
    <w:multiLevelType w:val="hybridMultilevel"/>
    <w:tmpl w:val="DEECABA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C2521"/>
    <w:multiLevelType w:val="hybridMultilevel"/>
    <w:tmpl w:val="3B22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A28D8"/>
    <w:multiLevelType w:val="hybridMultilevel"/>
    <w:tmpl w:val="DB165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F7043"/>
    <w:multiLevelType w:val="hybridMultilevel"/>
    <w:tmpl w:val="2F0C3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A4F1B"/>
    <w:multiLevelType w:val="hybridMultilevel"/>
    <w:tmpl w:val="0058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A3B5F"/>
    <w:multiLevelType w:val="hybridMultilevel"/>
    <w:tmpl w:val="FB127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023E"/>
    <w:multiLevelType w:val="hybridMultilevel"/>
    <w:tmpl w:val="5368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B6C64"/>
    <w:multiLevelType w:val="hybridMultilevel"/>
    <w:tmpl w:val="15D8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266C4"/>
    <w:multiLevelType w:val="hybridMultilevel"/>
    <w:tmpl w:val="73702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97BB9"/>
    <w:multiLevelType w:val="hybridMultilevel"/>
    <w:tmpl w:val="6D304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454E9D"/>
    <w:multiLevelType w:val="hybridMultilevel"/>
    <w:tmpl w:val="CC4C3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90E6D6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22E23"/>
    <w:multiLevelType w:val="hybridMultilevel"/>
    <w:tmpl w:val="BC48B03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AB61152"/>
    <w:multiLevelType w:val="hybridMultilevel"/>
    <w:tmpl w:val="4D9EF650"/>
    <w:lvl w:ilvl="0" w:tplc="0EECC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5EA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66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106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2A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5EC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45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C4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16E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E306E44"/>
    <w:multiLevelType w:val="hybridMultilevel"/>
    <w:tmpl w:val="F6B2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F34DD"/>
    <w:multiLevelType w:val="hybridMultilevel"/>
    <w:tmpl w:val="5AE6C75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42453B2"/>
    <w:multiLevelType w:val="hybridMultilevel"/>
    <w:tmpl w:val="16005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77B7E"/>
    <w:multiLevelType w:val="hybridMultilevel"/>
    <w:tmpl w:val="D26E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92990"/>
    <w:multiLevelType w:val="hybridMultilevel"/>
    <w:tmpl w:val="2B92D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F2E5B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6546AE"/>
    <w:multiLevelType w:val="hybridMultilevel"/>
    <w:tmpl w:val="9F88C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539C6"/>
    <w:multiLevelType w:val="hybridMultilevel"/>
    <w:tmpl w:val="625E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E503C"/>
    <w:multiLevelType w:val="hybridMultilevel"/>
    <w:tmpl w:val="7990E5BA"/>
    <w:lvl w:ilvl="0" w:tplc="99AE1520">
      <w:start w:val="1"/>
      <w:numFmt w:val="decimal"/>
      <w:lvlText w:val="%1."/>
      <w:lvlJc w:val="left"/>
      <w:pPr>
        <w:ind w:left="720" w:hanging="360"/>
      </w:pPr>
      <w:rPr>
        <w:rFonts w:ascii="Open Sans SemiBold" w:hAnsi="Open Sans SemiBold" w:cs="Open Sans SemiBold" w:hint="default"/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45A82"/>
    <w:multiLevelType w:val="hybridMultilevel"/>
    <w:tmpl w:val="0A0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B0198"/>
    <w:multiLevelType w:val="hybridMultilevel"/>
    <w:tmpl w:val="E83AB4D8"/>
    <w:lvl w:ilvl="0" w:tplc="5C6C24BA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F39C8"/>
    <w:multiLevelType w:val="hybridMultilevel"/>
    <w:tmpl w:val="B68A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D1A1A"/>
    <w:multiLevelType w:val="hybridMultilevel"/>
    <w:tmpl w:val="4150F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74D12"/>
    <w:multiLevelType w:val="hybridMultilevel"/>
    <w:tmpl w:val="E98C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236BA"/>
    <w:multiLevelType w:val="hybridMultilevel"/>
    <w:tmpl w:val="89AA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57121"/>
    <w:multiLevelType w:val="hybridMultilevel"/>
    <w:tmpl w:val="B792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158EA"/>
    <w:multiLevelType w:val="hybridMultilevel"/>
    <w:tmpl w:val="8D1046EA"/>
    <w:lvl w:ilvl="0" w:tplc="E62EE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96A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43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09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848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43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43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6C4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D2A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C455307"/>
    <w:multiLevelType w:val="hybridMultilevel"/>
    <w:tmpl w:val="F84E7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805E5"/>
    <w:multiLevelType w:val="hybridMultilevel"/>
    <w:tmpl w:val="B9C09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960ABC"/>
    <w:multiLevelType w:val="hybridMultilevel"/>
    <w:tmpl w:val="EDFC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17542"/>
    <w:multiLevelType w:val="hybridMultilevel"/>
    <w:tmpl w:val="76DEA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A117CB"/>
    <w:multiLevelType w:val="hybridMultilevel"/>
    <w:tmpl w:val="1D9A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34C3B"/>
    <w:multiLevelType w:val="hybridMultilevel"/>
    <w:tmpl w:val="627C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E4AE5"/>
    <w:multiLevelType w:val="hybridMultilevel"/>
    <w:tmpl w:val="DBBC7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C753E4"/>
    <w:multiLevelType w:val="hybridMultilevel"/>
    <w:tmpl w:val="51C8F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01926"/>
    <w:multiLevelType w:val="hybridMultilevel"/>
    <w:tmpl w:val="F75C0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85FE0"/>
    <w:multiLevelType w:val="hybridMultilevel"/>
    <w:tmpl w:val="C324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64C34"/>
    <w:multiLevelType w:val="hybridMultilevel"/>
    <w:tmpl w:val="3ECC7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F7BCF"/>
    <w:multiLevelType w:val="hybridMultilevel"/>
    <w:tmpl w:val="1A3CDAA0"/>
    <w:lvl w:ilvl="0" w:tplc="CACC8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2C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FEC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E8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142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A47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09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361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61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6"/>
  </w:num>
  <w:num w:numId="3">
    <w:abstractNumId w:val="33"/>
  </w:num>
  <w:num w:numId="4">
    <w:abstractNumId w:val="17"/>
  </w:num>
  <w:num w:numId="5">
    <w:abstractNumId w:val="3"/>
  </w:num>
  <w:num w:numId="6">
    <w:abstractNumId w:val="45"/>
  </w:num>
  <w:num w:numId="7">
    <w:abstractNumId w:val="29"/>
  </w:num>
  <w:num w:numId="8">
    <w:abstractNumId w:val="13"/>
  </w:num>
  <w:num w:numId="9">
    <w:abstractNumId w:val="19"/>
  </w:num>
  <w:num w:numId="10">
    <w:abstractNumId w:val="7"/>
  </w:num>
  <w:num w:numId="11">
    <w:abstractNumId w:val="20"/>
  </w:num>
  <w:num w:numId="12">
    <w:abstractNumId w:val="23"/>
  </w:num>
  <w:num w:numId="13">
    <w:abstractNumId w:val="27"/>
  </w:num>
  <w:num w:numId="14">
    <w:abstractNumId w:val="15"/>
  </w:num>
  <w:num w:numId="15">
    <w:abstractNumId w:val="36"/>
  </w:num>
  <w:num w:numId="16">
    <w:abstractNumId w:val="12"/>
  </w:num>
  <w:num w:numId="17">
    <w:abstractNumId w:val="1"/>
  </w:num>
  <w:num w:numId="18">
    <w:abstractNumId w:val="44"/>
  </w:num>
  <w:num w:numId="19">
    <w:abstractNumId w:val="43"/>
  </w:num>
  <w:num w:numId="20">
    <w:abstractNumId w:val="39"/>
  </w:num>
  <w:num w:numId="21">
    <w:abstractNumId w:val="4"/>
  </w:num>
  <w:num w:numId="22">
    <w:abstractNumId w:val="22"/>
  </w:num>
  <w:num w:numId="23">
    <w:abstractNumId w:val="26"/>
  </w:num>
  <w:num w:numId="24">
    <w:abstractNumId w:val="32"/>
  </w:num>
  <w:num w:numId="25">
    <w:abstractNumId w:val="0"/>
  </w:num>
  <w:num w:numId="26">
    <w:abstractNumId w:val="28"/>
  </w:num>
  <w:num w:numId="27">
    <w:abstractNumId w:val="2"/>
  </w:num>
  <w:num w:numId="28">
    <w:abstractNumId w:val="21"/>
  </w:num>
  <w:num w:numId="29">
    <w:abstractNumId w:val="10"/>
  </w:num>
  <w:num w:numId="30">
    <w:abstractNumId w:val="41"/>
  </w:num>
  <w:num w:numId="31">
    <w:abstractNumId w:val="9"/>
  </w:num>
  <w:num w:numId="32">
    <w:abstractNumId w:val="11"/>
  </w:num>
  <w:num w:numId="33">
    <w:abstractNumId w:val="38"/>
  </w:num>
  <w:num w:numId="34">
    <w:abstractNumId w:val="18"/>
  </w:num>
  <w:num w:numId="35">
    <w:abstractNumId w:val="34"/>
  </w:num>
  <w:num w:numId="36">
    <w:abstractNumId w:val="6"/>
  </w:num>
  <w:num w:numId="37">
    <w:abstractNumId w:val="42"/>
  </w:num>
  <w:num w:numId="38">
    <w:abstractNumId w:val="25"/>
  </w:num>
  <w:num w:numId="39">
    <w:abstractNumId w:val="24"/>
  </w:num>
  <w:num w:numId="40">
    <w:abstractNumId w:val="8"/>
  </w:num>
  <w:num w:numId="41">
    <w:abstractNumId w:val="31"/>
  </w:num>
  <w:num w:numId="42">
    <w:abstractNumId w:val="30"/>
  </w:num>
  <w:num w:numId="43">
    <w:abstractNumId w:val="35"/>
  </w:num>
  <w:num w:numId="44">
    <w:abstractNumId w:val="37"/>
  </w:num>
  <w:num w:numId="45">
    <w:abstractNumId w:val="40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FE"/>
    <w:rsid w:val="00020259"/>
    <w:rsid w:val="000802EC"/>
    <w:rsid w:val="00126DFE"/>
    <w:rsid w:val="0018054A"/>
    <w:rsid w:val="00187B04"/>
    <w:rsid w:val="001D6F3E"/>
    <w:rsid w:val="00224F93"/>
    <w:rsid w:val="002D05DB"/>
    <w:rsid w:val="00344371"/>
    <w:rsid w:val="00344421"/>
    <w:rsid w:val="00370397"/>
    <w:rsid w:val="00386C4B"/>
    <w:rsid w:val="003F4AA0"/>
    <w:rsid w:val="00406FEF"/>
    <w:rsid w:val="0041079D"/>
    <w:rsid w:val="0046761B"/>
    <w:rsid w:val="0047796C"/>
    <w:rsid w:val="005562E7"/>
    <w:rsid w:val="005A5EF4"/>
    <w:rsid w:val="00677316"/>
    <w:rsid w:val="0070251C"/>
    <w:rsid w:val="00745CD6"/>
    <w:rsid w:val="00771169"/>
    <w:rsid w:val="007D077C"/>
    <w:rsid w:val="007F6730"/>
    <w:rsid w:val="008337B6"/>
    <w:rsid w:val="00864027"/>
    <w:rsid w:val="00874316"/>
    <w:rsid w:val="008F4553"/>
    <w:rsid w:val="009935B0"/>
    <w:rsid w:val="009A586E"/>
    <w:rsid w:val="00A75E71"/>
    <w:rsid w:val="00B87521"/>
    <w:rsid w:val="00BB2713"/>
    <w:rsid w:val="00BE50EA"/>
    <w:rsid w:val="00C416CA"/>
    <w:rsid w:val="00C90DFF"/>
    <w:rsid w:val="00D40284"/>
    <w:rsid w:val="00DB78E9"/>
    <w:rsid w:val="00DD0FEB"/>
    <w:rsid w:val="00E01617"/>
    <w:rsid w:val="00E30123"/>
    <w:rsid w:val="00E76F58"/>
    <w:rsid w:val="00E82415"/>
    <w:rsid w:val="00FB6B75"/>
    <w:rsid w:val="00FD53A1"/>
    <w:rsid w:val="00FE10DF"/>
    <w:rsid w:val="011B5BC6"/>
    <w:rsid w:val="032F9A14"/>
    <w:rsid w:val="071FB9CD"/>
    <w:rsid w:val="190E39EE"/>
    <w:rsid w:val="219DCD6F"/>
    <w:rsid w:val="2991C0C0"/>
    <w:rsid w:val="2F742502"/>
    <w:rsid w:val="324C8A38"/>
    <w:rsid w:val="385EDB60"/>
    <w:rsid w:val="41CEC55A"/>
    <w:rsid w:val="4205BDA6"/>
    <w:rsid w:val="441890EC"/>
    <w:rsid w:val="4C6D0C69"/>
    <w:rsid w:val="4E29743F"/>
    <w:rsid w:val="4F6057AC"/>
    <w:rsid w:val="5087FE95"/>
    <w:rsid w:val="555B6FB8"/>
    <w:rsid w:val="67E7FE79"/>
    <w:rsid w:val="6CBB6F9C"/>
    <w:rsid w:val="6CE1B66E"/>
    <w:rsid w:val="6D57AF76"/>
    <w:rsid w:val="742219ED"/>
    <w:rsid w:val="78F1E536"/>
    <w:rsid w:val="7B6357FF"/>
    <w:rsid w:val="7C56DF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8A4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6DFE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DFE"/>
    <w:pPr>
      <w:contextualSpacing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DFE"/>
    <w:pPr>
      <w:contextualSpacing/>
      <w:jc w:val="center"/>
      <w:outlineLvl w:val="1"/>
    </w:pPr>
    <w:rPr>
      <w:rFonts w:eastAsiaTheme="minorEastAsi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126D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202340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26DFE"/>
    <w:rPr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6DFE"/>
    <w:rPr>
      <w:rFonts w:eastAsiaTheme="minorEastAsia"/>
      <w:b/>
      <w:sz w:val="28"/>
      <w:szCs w:val="28"/>
    </w:rPr>
  </w:style>
  <w:style w:type="character" w:customStyle="1" w:styleId="BalloonTextChar0">
    <w:name w:val="Balloon Text Char0"/>
    <w:basedOn w:val="DefaultParagraphFont"/>
    <w:uiPriority w:val="99"/>
    <w:semiHidden/>
    <w:rsid w:val="00126D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6D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DF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D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DF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26DFE"/>
    <w:pPr>
      <w:spacing w:after="200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26DF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6D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6DFE"/>
    <w:rPr>
      <w:vertAlign w:val="superscript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26D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DF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6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DFE"/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26DF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26DFE"/>
    <w:rPr>
      <w:color w:val="0000FF" w:themeColor="hyperlink"/>
      <w:u w:val="single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126DFE"/>
    <w:rPr>
      <w:rFonts w:ascii="Franklin Gothic Book" w:eastAsia="Perpetua" w:hAnsi="Franklin Gothic Book" w:cs="Times New Roman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rsid w:val="00126DFE"/>
    <w:rPr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126DF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126DF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26DFE"/>
    <w:pPr>
      <w:tabs>
        <w:tab w:val="right" w:leader="dot" w:pos="9350"/>
      </w:tabs>
      <w:spacing w:line="240" w:lineRule="auto"/>
      <w:ind w:left="220"/>
    </w:pPr>
  </w:style>
  <w:style w:type="paragraph" w:styleId="Revision">
    <w:name w:val="Revision"/>
    <w:hidden/>
    <w:uiPriority w:val="99"/>
    <w:semiHidden/>
    <w:rsid w:val="00126DFE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FE1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c.casel.org/cost-estimato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c.casel.org/blog/resource/districtwide-sel-action-planning-workboo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c.casel.org/blog/resource/sel-budget-planning-too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rc.casel.org/build-foundational-support-and-plan/align-resources/proces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c.casel.org/cost-estimator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rc.casel.org/blog/resource/funding-case-study-wheaton-warrenville-community-unit-school-district-200/" TargetMode="External"/><Relationship Id="rId2" Type="http://schemas.openxmlformats.org/officeDocument/2006/relationships/hyperlink" Target="https://drc.casel.org/blog/resource/funding-case-study-washoe-county-school-district-2/" TargetMode="External"/><Relationship Id="rId1" Type="http://schemas.openxmlformats.org/officeDocument/2006/relationships/hyperlink" Target="https://drc.casel.org/blog/resource/funding-case-study-austin-independent-school-distri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B57A3C-FBCB-C54B-B5E0-44041F60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CWK Network, Inc.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Loudon</dc:creator>
  <cp:keywords/>
  <cp:lastModifiedBy>Claire Schu</cp:lastModifiedBy>
  <cp:revision>4</cp:revision>
  <dcterms:created xsi:type="dcterms:W3CDTF">2021-09-03T20:03:00Z</dcterms:created>
  <dcterms:modified xsi:type="dcterms:W3CDTF">2021-12-02T15:32:00Z</dcterms:modified>
</cp:coreProperties>
</file>